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AB83C" w14:textId="511F9FB9" w:rsidR="00C20061" w:rsidRPr="000A7ABA" w:rsidRDefault="003631E0" w:rsidP="007206D4">
      <w:pPr>
        <w:pStyle w:val="MH1nonumb"/>
        <w:spacing w:after="0" w:line="240" w:lineRule="exact"/>
      </w:pPr>
      <w:r>
        <w:t xml:space="preserve">EXECUTIVE SUMMARY – INVESTORS’ RESIDENCE SCHEMES IN </w:t>
      </w:r>
      <w:r w:rsidR="00086FCB">
        <w:t>LUXEMBOURG</w:t>
      </w:r>
    </w:p>
    <w:p w14:paraId="71C1DF88" w14:textId="77777777" w:rsidR="00312187" w:rsidRDefault="00312187" w:rsidP="001D7A6D">
      <w:pPr>
        <w:spacing w:after="0" w:line="240" w:lineRule="auto"/>
        <w:rPr>
          <w:b/>
          <w:i/>
          <w:sz w:val="22"/>
          <w:szCs w:val="22"/>
        </w:rPr>
      </w:pPr>
    </w:p>
    <w:p w14:paraId="70155622" w14:textId="56E38714" w:rsidR="00C20061" w:rsidRPr="00D42A2B" w:rsidRDefault="00C20061" w:rsidP="001D7A6D">
      <w:pPr>
        <w:spacing w:after="0" w:line="240" w:lineRule="auto"/>
        <w:rPr>
          <w:b/>
          <w:i/>
          <w:sz w:val="22"/>
          <w:szCs w:val="22"/>
        </w:rPr>
      </w:pPr>
      <w:r w:rsidRPr="00D42A2B">
        <w:rPr>
          <w:b/>
          <w:i/>
          <w:sz w:val="22"/>
          <w:szCs w:val="22"/>
        </w:rPr>
        <w:t>General background</w:t>
      </w:r>
    </w:p>
    <w:p w14:paraId="40DC7EE9" w14:textId="77777777" w:rsidR="007E2842" w:rsidRPr="00D42A2B" w:rsidRDefault="007E2842" w:rsidP="001D7A6D">
      <w:pPr>
        <w:spacing w:after="0" w:line="240" w:lineRule="auto"/>
        <w:rPr>
          <w:b/>
          <w:i/>
          <w:sz w:val="22"/>
          <w:szCs w:val="22"/>
        </w:rPr>
      </w:pPr>
    </w:p>
    <w:p w14:paraId="71BEDF92" w14:textId="2E54A298" w:rsidR="00086FCB" w:rsidRPr="00086FCB" w:rsidRDefault="00086FCB" w:rsidP="00086FCB">
      <w:pPr>
        <w:spacing w:after="0" w:line="240" w:lineRule="exact"/>
        <w:jc w:val="both"/>
        <w:rPr>
          <w:bCs/>
          <w:sz w:val="22"/>
          <w:szCs w:val="22"/>
        </w:rPr>
      </w:pPr>
      <w:r w:rsidRPr="00086FCB">
        <w:rPr>
          <w:bCs/>
          <w:sz w:val="22"/>
          <w:szCs w:val="22"/>
        </w:rPr>
        <w:t>Law of 29 August 2008 on the freedom of movement of people and on immigration</w:t>
      </w:r>
      <w:r w:rsidRPr="00086FCB">
        <w:rPr>
          <w:bCs/>
          <w:sz w:val="22"/>
          <w:szCs w:val="22"/>
          <w:vertAlign w:val="superscript"/>
        </w:rPr>
        <w:footnoteReference w:id="1"/>
      </w:r>
      <w:r w:rsidRPr="00086FCB">
        <w:rPr>
          <w:bCs/>
          <w:sz w:val="22"/>
          <w:szCs w:val="22"/>
        </w:rPr>
        <w:t xml:space="preserve"> (Immigration Law) was amended on 8 March 2017 </w:t>
      </w:r>
      <w:r w:rsidR="00161339">
        <w:rPr>
          <w:bCs/>
          <w:sz w:val="22"/>
          <w:szCs w:val="22"/>
        </w:rPr>
        <w:t>in line with the Government’s policy of economic growth and diversification to encourage entrepreneurship</w:t>
      </w:r>
      <w:r w:rsidRPr="00086FCB">
        <w:rPr>
          <w:bCs/>
          <w:sz w:val="22"/>
          <w:szCs w:val="22"/>
        </w:rPr>
        <w:t>.</w:t>
      </w:r>
      <w:r w:rsidR="00161339">
        <w:rPr>
          <w:rStyle w:val="FootnoteReference"/>
          <w:rFonts w:eastAsia="Times New Roman"/>
          <w:bCs/>
          <w:sz w:val="22"/>
          <w:szCs w:val="22"/>
          <w:lang w:eastAsia="fr-FR"/>
        </w:rPr>
        <w:footnoteReference w:id="2"/>
      </w:r>
      <w:r w:rsidRPr="00086FCB">
        <w:rPr>
          <w:bCs/>
          <w:sz w:val="22"/>
          <w:szCs w:val="22"/>
        </w:rPr>
        <w:t xml:space="preserve"> A number of new articles were introduced including the new Article 53bis which now regulates the residence permit (</w:t>
      </w:r>
      <w:r w:rsidRPr="00086FCB">
        <w:rPr>
          <w:bCs/>
          <w:i/>
          <w:sz w:val="22"/>
          <w:szCs w:val="22"/>
        </w:rPr>
        <w:t>autorisation de séjour</w:t>
      </w:r>
      <w:r w:rsidRPr="00086FCB">
        <w:rPr>
          <w:bCs/>
          <w:sz w:val="22"/>
          <w:szCs w:val="22"/>
        </w:rPr>
        <w:t xml:space="preserve">) for third-country investors. </w:t>
      </w:r>
    </w:p>
    <w:p w14:paraId="430D8051" w14:textId="77777777" w:rsidR="000A7ABA" w:rsidRDefault="000A7ABA" w:rsidP="007206D4">
      <w:pPr>
        <w:spacing w:after="0" w:line="240" w:lineRule="exact"/>
        <w:jc w:val="both"/>
        <w:rPr>
          <w:sz w:val="22"/>
          <w:szCs w:val="22"/>
        </w:rPr>
      </w:pPr>
    </w:p>
    <w:p w14:paraId="5308120C" w14:textId="77777777" w:rsidR="00086FCB" w:rsidRPr="003277B8" w:rsidRDefault="00086FCB" w:rsidP="00086FCB">
      <w:pPr>
        <w:pStyle w:val="MBT"/>
        <w:rPr>
          <w:lang w:val="en-GB"/>
        </w:rPr>
      </w:pPr>
      <w:r w:rsidRPr="003277B8">
        <w:rPr>
          <w:lang w:val="en-GB"/>
        </w:rPr>
        <w:t xml:space="preserve">The Luxembourgish Ministry of Foreign and European Affairs is the </w:t>
      </w:r>
      <w:r w:rsidRPr="00086FCB">
        <w:rPr>
          <w:b/>
          <w:lang w:val="en-GB"/>
        </w:rPr>
        <w:t>competent authority</w:t>
      </w:r>
      <w:r w:rsidRPr="003277B8">
        <w:rPr>
          <w:lang w:val="en-GB"/>
        </w:rPr>
        <w:t xml:space="preserve"> for migration policies in general. Specifically, the Department for Foreigners of the Immigration Directorate within the Ministry is in charge of handling requests concerning the entry (including the entry visa) and residence (including residence permits) of third-country nationals.</w:t>
      </w:r>
      <w:r w:rsidRPr="003277B8">
        <w:rPr>
          <w:rStyle w:val="FootnoteReference"/>
          <w:lang w:val="en-GB"/>
        </w:rPr>
        <w:footnoteReference w:id="3"/>
      </w:r>
    </w:p>
    <w:p w14:paraId="77A932E5" w14:textId="77777777" w:rsidR="00086FCB" w:rsidRPr="003277B8" w:rsidRDefault="00086FCB" w:rsidP="00086FCB">
      <w:pPr>
        <w:pStyle w:val="MBT"/>
        <w:rPr>
          <w:lang w:val="en-GB"/>
        </w:rPr>
      </w:pPr>
    </w:p>
    <w:p w14:paraId="4D8B86AF" w14:textId="75860D73" w:rsidR="00D8511D" w:rsidRDefault="00086FCB" w:rsidP="00086FCB">
      <w:pPr>
        <w:pStyle w:val="MMultilevel"/>
        <w:numPr>
          <w:ilvl w:val="0"/>
          <w:numId w:val="0"/>
        </w:numPr>
        <w:rPr>
          <w:lang w:val="en-GB"/>
        </w:rPr>
      </w:pPr>
      <w:r w:rsidRPr="003277B8">
        <w:rPr>
          <w:lang w:val="en-GB"/>
        </w:rPr>
        <w:t>The Ministry of Economy and the Ministry of Finance are involved in processing the applications for the residence permit for investors. The Ministries examine the fulfilment of the economic investment requirement. In addition, the National Employment Agency (</w:t>
      </w:r>
      <w:r w:rsidRPr="003277B8">
        <w:rPr>
          <w:i/>
          <w:iCs/>
          <w:lang w:val="en-GB"/>
        </w:rPr>
        <w:t xml:space="preserve">Agence pour le développement de l'emploi </w:t>
      </w:r>
      <w:r w:rsidRPr="003277B8">
        <w:rPr>
          <w:lang w:val="en-GB"/>
        </w:rPr>
        <w:t>- ADEM) is involved in the recruitment of the staff required to fulfil the employment element of the investment requirement</w:t>
      </w:r>
      <w:r>
        <w:rPr>
          <w:lang w:val="en-GB"/>
        </w:rPr>
        <w:t xml:space="preserve">. </w:t>
      </w:r>
    </w:p>
    <w:p w14:paraId="41659D3C" w14:textId="77777777" w:rsidR="00086FCB" w:rsidRDefault="00086FCB" w:rsidP="00086FCB">
      <w:pPr>
        <w:pStyle w:val="MMultilevel"/>
        <w:numPr>
          <w:ilvl w:val="0"/>
          <w:numId w:val="0"/>
        </w:numPr>
        <w:rPr>
          <w:lang w:val="en-GB"/>
        </w:rPr>
      </w:pPr>
    </w:p>
    <w:p w14:paraId="24362419" w14:textId="2E385019" w:rsidR="00086FCB" w:rsidRDefault="00086FCB" w:rsidP="00086FCB">
      <w:pPr>
        <w:pStyle w:val="MMultilevel"/>
        <w:numPr>
          <w:ilvl w:val="0"/>
          <w:numId w:val="0"/>
        </w:numPr>
        <w:rPr>
          <w:lang w:val="en-GB"/>
        </w:rPr>
      </w:pPr>
      <w:r>
        <w:rPr>
          <w:lang w:val="en-GB"/>
        </w:rPr>
        <w:t xml:space="preserve">Furthermore, checks on the origin of funds are carried out by the obliged entities under the anti-money laundering legislation (e.g. credit and financial institutions, lawyers and notaries). These obliged entities will inform the </w:t>
      </w:r>
      <w:r w:rsidRPr="003277B8">
        <w:rPr>
          <w:lang w:val="en-GB"/>
        </w:rPr>
        <w:t>Financial Intelligence Unit (</w:t>
      </w:r>
      <w:r w:rsidRPr="003277B8">
        <w:rPr>
          <w:i/>
          <w:lang w:val="en-GB"/>
        </w:rPr>
        <w:t>Cellule de renseignement financier</w:t>
      </w:r>
      <w:r w:rsidRPr="003277B8">
        <w:rPr>
          <w:lang w:val="en-GB"/>
        </w:rPr>
        <w:t xml:space="preserve"> (CRF) attached to the Ministry of Justice)</w:t>
      </w:r>
      <w:r w:rsidRPr="003277B8">
        <w:rPr>
          <w:rStyle w:val="FootnoteReference"/>
          <w:lang w:val="en-GB"/>
        </w:rPr>
        <w:footnoteReference w:id="4"/>
      </w:r>
      <w:r w:rsidRPr="003277B8">
        <w:rPr>
          <w:lang w:val="en-GB"/>
        </w:rPr>
        <w:t xml:space="preserve"> </w:t>
      </w:r>
      <w:r>
        <w:rPr>
          <w:lang w:val="en-GB"/>
        </w:rPr>
        <w:t xml:space="preserve"> where an investment is suspected </w:t>
      </w:r>
      <w:r w:rsidRPr="00086FCB">
        <w:rPr>
          <w:lang w:val="en-GB"/>
        </w:rPr>
        <w:t>to be enabling or serving as a means of money laundering or terrorist financing</w:t>
      </w:r>
      <w:r w:rsidRPr="00161339">
        <w:rPr>
          <w:lang w:val="en-GB"/>
        </w:rPr>
        <w:t>. In such cases the CRF will alert the Ministry of Economy or Finance (depending on the investment made).</w:t>
      </w:r>
    </w:p>
    <w:p w14:paraId="4C13A607" w14:textId="77777777" w:rsidR="00086FCB" w:rsidRPr="00544A72" w:rsidRDefault="00086FCB" w:rsidP="00086FCB">
      <w:pPr>
        <w:pStyle w:val="MMultilevel"/>
        <w:numPr>
          <w:ilvl w:val="0"/>
          <w:numId w:val="0"/>
        </w:numPr>
        <w:rPr>
          <w:b/>
          <w:i/>
        </w:rPr>
      </w:pPr>
    </w:p>
    <w:p w14:paraId="6D45CBD4" w14:textId="7D78EC87" w:rsidR="00086FCB" w:rsidRDefault="00086FCB" w:rsidP="00086FCB">
      <w:pPr>
        <w:pStyle w:val="MMultilevel"/>
        <w:numPr>
          <w:ilvl w:val="0"/>
          <w:numId w:val="0"/>
        </w:numPr>
        <w:rPr>
          <w:lang w:val="en-GB"/>
        </w:rPr>
      </w:pPr>
      <w:r>
        <w:rPr>
          <w:lang w:val="en-GB"/>
        </w:rPr>
        <w:t>The Health and Social Welfare League</w:t>
      </w:r>
      <w:r w:rsidR="002957E4">
        <w:rPr>
          <w:lang w:val="en-GB"/>
        </w:rPr>
        <w:t xml:space="preserve"> </w:t>
      </w:r>
      <w:r w:rsidR="002957E4" w:rsidRPr="003277B8">
        <w:rPr>
          <w:lang w:val="en-GB"/>
        </w:rPr>
        <w:t>(</w:t>
      </w:r>
      <w:r w:rsidR="002957E4" w:rsidRPr="003277B8">
        <w:rPr>
          <w:i/>
          <w:lang w:val="en-GB"/>
        </w:rPr>
        <w:t>Ligue medico-sociale</w:t>
      </w:r>
      <w:r w:rsidR="002957E4" w:rsidRPr="003277B8">
        <w:rPr>
          <w:lang w:val="en-GB"/>
        </w:rPr>
        <w:t>, LMS)</w:t>
      </w:r>
      <w:r>
        <w:rPr>
          <w:lang w:val="en-GB"/>
        </w:rPr>
        <w:t xml:space="preserve"> is also involved as competent authority to validate the medical certificate that foreign investors must obtain as part of the procedure to apply for residence. The medical checks are carried out by general practitioners based in Luxembourg.</w:t>
      </w:r>
      <w:r w:rsidR="002957E4">
        <w:rPr>
          <w:rStyle w:val="FootnoteReference"/>
          <w:lang w:val="en-GB"/>
        </w:rPr>
        <w:footnoteReference w:id="5"/>
      </w:r>
    </w:p>
    <w:p w14:paraId="7A5BD182" w14:textId="2F816476" w:rsidR="00086FCB" w:rsidRDefault="00086FCB" w:rsidP="00086FCB">
      <w:pPr>
        <w:pStyle w:val="MMultilevel"/>
        <w:numPr>
          <w:ilvl w:val="0"/>
          <w:numId w:val="0"/>
        </w:numPr>
        <w:rPr>
          <w:lang w:val="en-GB"/>
        </w:rPr>
      </w:pPr>
    </w:p>
    <w:p w14:paraId="0561A013" w14:textId="696A0B08" w:rsidR="00086FCB" w:rsidRPr="00544A72" w:rsidRDefault="00086FCB" w:rsidP="00086FCB">
      <w:pPr>
        <w:pStyle w:val="MMultilevel"/>
        <w:numPr>
          <w:ilvl w:val="0"/>
          <w:numId w:val="0"/>
        </w:numPr>
        <w:rPr>
          <w:b/>
          <w:i/>
        </w:rPr>
      </w:pPr>
      <w:r w:rsidRPr="00086FCB">
        <w:rPr>
          <w:lang w:val="en-GB"/>
        </w:rPr>
        <w:t xml:space="preserve">Although officially there are </w:t>
      </w:r>
      <w:r w:rsidRPr="00086FCB">
        <w:rPr>
          <w:b/>
          <w:lang w:val="en-GB"/>
        </w:rPr>
        <w:t>no non-public bodies</w:t>
      </w:r>
      <w:r w:rsidRPr="00086FCB">
        <w:rPr>
          <w:lang w:val="en-GB"/>
        </w:rPr>
        <w:t xml:space="preserve"> involved in the procedure, foreign investors may hire the services of intermediaries to assist them with the paperwork required for the procedure. </w:t>
      </w:r>
    </w:p>
    <w:p w14:paraId="78AA096B" w14:textId="77777777" w:rsidR="00086FCB" w:rsidRDefault="00086FCB" w:rsidP="001D7A6D">
      <w:pPr>
        <w:spacing w:after="0" w:line="240" w:lineRule="auto"/>
        <w:jc w:val="both"/>
        <w:rPr>
          <w:b/>
          <w:i/>
          <w:sz w:val="22"/>
          <w:szCs w:val="22"/>
        </w:rPr>
      </w:pPr>
    </w:p>
    <w:p w14:paraId="26C36ABA" w14:textId="18BF298F" w:rsidR="00C20061" w:rsidRPr="00D42A2B" w:rsidRDefault="00EC1EBA" w:rsidP="001D7A6D">
      <w:pPr>
        <w:spacing w:after="0" w:line="240" w:lineRule="auto"/>
        <w:jc w:val="both"/>
        <w:rPr>
          <w:b/>
          <w:i/>
          <w:sz w:val="22"/>
          <w:szCs w:val="22"/>
        </w:rPr>
      </w:pPr>
      <w:r>
        <w:rPr>
          <w:b/>
          <w:i/>
          <w:sz w:val="22"/>
          <w:szCs w:val="22"/>
        </w:rPr>
        <w:t>Conditions and p</w:t>
      </w:r>
      <w:r w:rsidR="00C20061" w:rsidRPr="00D42A2B">
        <w:rPr>
          <w:b/>
          <w:i/>
          <w:sz w:val="22"/>
          <w:szCs w:val="22"/>
        </w:rPr>
        <w:t>rocedure</w:t>
      </w:r>
    </w:p>
    <w:p w14:paraId="0E4C1891" w14:textId="4F3177A1" w:rsidR="00F06175" w:rsidRDefault="00F06175" w:rsidP="001D7A6D">
      <w:pPr>
        <w:spacing w:after="0" w:line="240" w:lineRule="auto"/>
        <w:jc w:val="both"/>
        <w:rPr>
          <w:sz w:val="22"/>
          <w:szCs w:val="22"/>
        </w:rPr>
      </w:pPr>
    </w:p>
    <w:p w14:paraId="37C728BD" w14:textId="5F561D6D" w:rsidR="00B05B95" w:rsidRPr="001D7A6D" w:rsidRDefault="00B05B95" w:rsidP="001D7A6D">
      <w:pPr>
        <w:spacing w:after="0" w:line="240" w:lineRule="auto"/>
        <w:jc w:val="both"/>
        <w:rPr>
          <w:i/>
          <w:sz w:val="22"/>
          <w:szCs w:val="22"/>
          <w:u w:val="single"/>
        </w:rPr>
      </w:pPr>
      <w:r>
        <w:rPr>
          <w:i/>
          <w:sz w:val="22"/>
          <w:szCs w:val="22"/>
          <w:u w:val="single"/>
        </w:rPr>
        <w:t>Conditions</w:t>
      </w:r>
    </w:p>
    <w:p w14:paraId="67950BDE" w14:textId="77777777" w:rsidR="002957E4" w:rsidRPr="002957E4" w:rsidRDefault="002957E4" w:rsidP="002957E4">
      <w:pPr>
        <w:pStyle w:val="MMultilevel"/>
        <w:numPr>
          <w:ilvl w:val="0"/>
          <w:numId w:val="0"/>
        </w:numPr>
        <w:spacing w:line="240" w:lineRule="exact"/>
      </w:pPr>
      <w:r w:rsidRPr="002957E4">
        <w:t>Any third-country national who plans to make any of the following investments can apply for an investors’ residence permit:</w:t>
      </w:r>
      <w:r w:rsidRPr="002957E4">
        <w:rPr>
          <w:vertAlign w:val="superscript"/>
        </w:rPr>
        <w:footnoteReference w:id="6"/>
      </w:r>
    </w:p>
    <w:p w14:paraId="5BF53F81" w14:textId="77777777" w:rsidR="002957E4" w:rsidRPr="002957E4" w:rsidRDefault="002957E4" w:rsidP="002957E4">
      <w:pPr>
        <w:pStyle w:val="MMultilevel"/>
        <w:numPr>
          <w:ilvl w:val="0"/>
          <w:numId w:val="0"/>
        </w:numPr>
        <w:spacing w:line="240" w:lineRule="exact"/>
        <w:ind w:left="425"/>
      </w:pPr>
    </w:p>
    <w:p w14:paraId="6A921B5E" w14:textId="77777777" w:rsidR="002957E4" w:rsidRPr="002957E4" w:rsidRDefault="002957E4" w:rsidP="002957E4">
      <w:pPr>
        <w:pStyle w:val="MMultilevel"/>
        <w:numPr>
          <w:ilvl w:val="0"/>
          <w:numId w:val="18"/>
        </w:numPr>
        <w:spacing w:line="240" w:lineRule="exact"/>
      </w:pPr>
      <w:r w:rsidRPr="002957E4">
        <w:rPr>
          <w:b/>
        </w:rPr>
        <w:t xml:space="preserve">Investment of at least EUR 500,000 in a company </w:t>
      </w:r>
      <w:r w:rsidRPr="002957E4">
        <w:rPr>
          <w:b/>
          <w:u w:val="single"/>
        </w:rPr>
        <w:t>and</w:t>
      </w:r>
      <w:r w:rsidRPr="002957E4">
        <w:rPr>
          <w:b/>
        </w:rPr>
        <w:t xml:space="preserve"> five work positions</w:t>
      </w:r>
      <w:r w:rsidRPr="002957E4">
        <w:t xml:space="preserve">: The investment can be in an already </w:t>
      </w:r>
      <w:r w:rsidRPr="002957E4">
        <w:rPr>
          <w:b/>
        </w:rPr>
        <w:t>existing company</w:t>
      </w:r>
      <w:r w:rsidRPr="002957E4">
        <w:t xml:space="preserve"> </w:t>
      </w:r>
      <w:r w:rsidRPr="002957E4">
        <w:rPr>
          <w:b/>
          <w:u w:val="single"/>
        </w:rPr>
        <w:t>or</w:t>
      </w:r>
      <w:r w:rsidRPr="002957E4">
        <w:t xml:space="preserve"> a </w:t>
      </w:r>
      <w:r w:rsidRPr="002957E4">
        <w:rPr>
          <w:b/>
        </w:rPr>
        <w:t xml:space="preserve">new company </w:t>
      </w:r>
      <w:r w:rsidRPr="002957E4">
        <w:t xml:space="preserve">(still to be created). In </w:t>
      </w:r>
      <w:r w:rsidRPr="002957E4">
        <w:lastRenderedPageBreak/>
        <w:t>both cases, the company must have</w:t>
      </w:r>
      <w:r w:rsidRPr="002957E4">
        <w:rPr>
          <w:b/>
        </w:rPr>
        <w:t xml:space="preserve"> its registered office in Luxembourg</w:t>
      </w:r>
      <w:r w:rsidRPr="002957E4">
        <w:t xml:space="preserve"> and carry out a commercial, artisanal or industrial activity. </w:t>
      </w:r>
      <w:r w:rsidRPr="002957E4">
        <w:rPr>
          <w:u w:val="single"/>
        </w:rPr>
        <w:t>When the company is new</w:t>
      </w:r>
      <w:r w:rsidRPr="002957E4">
        <w:t xml:space="preserve">, the five work positions must be created within three years of the incorporation of the business and the recruitment of the staff must be done in collaboration with the National Employment Agency. </w:t>
      </w:r>
      <w:r w:rsidRPr="002957E4">
        <w:rPr>
          <w:u w:val="single"/>
        </w:rPr>
        <w:t>When the company already existed</w:t>
      </w:r>
      <w:r w:rsidRPr="002957E4">
        <w:t xml:space="preserve">, at the time of making the investment, the foreign investor must also make a commitment to </w:t>
      </w:r>
      <w:r w:rsidRPr="002957E4">
        <w:rPr>
          <w:b/>
        </w:rPr>
        <w:t>keep</w:t>
      </w:r>
      <w:r w:rsidRPr="002957E4">
        <w:rPr>
          <w:vertAlign w:val="superscript"/>
        </w:rPr>
        <w:footnoteReference w:id="7"/>
      </w:r>
      <w:r w:rsidRPr="002957E4">
        <w:t xml:space="preserve"> the investment and the work positions for</w:t>
      </w:r>
      <w:r w:rsidRPr="002957E4">
        <w:rPr>
          <w:b/>
        </w:rPr>
        <w:t xml:space="preserve"> at</w:t>
      </w:r>
      <w:r w:rsidRPr="002957E4">
        <w:t xml:space="preserve"> </w:t>
      </w:r>
      <w:r w:rsidRPr="002957E4">
        <w:rPr>
          <w:b/>
        </w:rPr>
        <w:t>least 5 years</w:t>
      </w:r>
      <w:r w:rsidRPr="002957E4">
        <w:t xml:space="preserve">; </w:t>
      </w:r>
      <w:r w:rsidRPr="002957E4">
        <w:rPr>
          <w:b/>
          <w:u w:val="single"/>
        </w:rPr>
        <w:t>or</w:t>
      </w:r>
    </w:p>
    <w:p w14:paraId="0230C762" w14:textId="77777777" w:rsidR="002957E4" w:rsidRPr="002957E4" w:rsidRDefault="002957E4" w:rsidP="002957E4">
      <w:pPr>
        <w:pStyle w:val="MMultilevel"/>
        <w:numPr>
          <w:ilvl w:val="0"/>
          <w:numId w:val="18"/>
        </w:numPr>
        <w:spacing w:line="240" w:lineRule="exact"/>
      </w:pPr>
      <w:r w:rsidRPr="002957E4">
        <w:rPr>
          <w:b/>
        </w:rPr>
        <w:t>Investment of at least</w:t>
      </w:r>
      <w:r w:rsidRPr="002957E4">
        <w:t xml:space="preserve"> </w:t>
      </w:r>
      <w:r w:rsidRPr="002957E4">
        <w:rPr>
          <w:b/>
        </w:rPr>
        <w:t>EUR 3 million</w:t>
      </w:r>
      <w:r w:rsidRPr="002957E4">
        <w:t xml:space="preserve"> </w:t>
      </w:r>
      <w:r w:rsidRPr="002957E4">
        <w:rPr>
          <w:b/>
        </w:rPr>
        <w:t>in a management and investment structure</w:t>
      </w:r>
      <w:r w:rsidRPr="002957E4">
        <w:t>, either existing or still to be created, with its registered office in Luxembourg where it must have and maintain the necessary substance,</w:t>
      </w:r>
      <w:r w:rsidRPr="002957E4">
        <w:rPr>
          <w:vertAlign w:val="superscript"/>
        </w:rPr>
        <w:footnoteReference w:id="8"/>
      </w:r>
      <w:r w:rsidRPr="002957E4">
        <w:t xml:space="preserve"> also with a solid internal governance system (including adequate internal control mechanisms and appropriate accounting procedures) and at least two job positions;</w:t>
      </w:r>
      <w:r w:rsidRPr="002957E4">
        <w:rPr>
          <w:vertAlign w:val="superscript"/>
        </w:rPr>
        <w:footnoteReference w:id="9"/>
      </w:r>
      <w:r w:rsidRPr="002957E4">
        <w:t xml:space="preserve"> </w:t>
      </w:r>
      <w:r w:rsidRPr="002957E4">
        <w:rPr>
          <w:b/>
          <w:u w:val="single"/>
        </w:rPr>
        <w:t>or</w:t>
      </w:r>
    </w:p>
    <w:p w14:paraId="245DB319" w14:textId="77777777" w:rsidR="002957E4" w:rsidRPr="002957E4" w:rsidRDefault="002957E4" w:rsidP="002957E4">
      <w:pPr>
        <w:pStyle w:val="MMultilevel"/>
        <w:numPr>
          <w:ilvl w:val="0"/>
          <w:numId w:val="18"/>
        </w:numPr>
        <w:spacing w:line="240" w:lineRule="exact"/>
      </w:pPr>
      <w:r w:rsidRPr="002957E4">
        <w:rPr>
          <w:b/>
        </w:rPr>
        <w:t>Deposit of funds with a financial institution of at least EUR 20 million</w:t>
      </w:r>
      <w:r w:rsidRPr="002957E4">
        <w:t>: the financial institution must be established in Luxembourg and the investor must make a commitment to keep the deposit for at least 5 years.</w:t>
      </w:r>
    </w:p>
    <w:p w14:paraId="39AC9E47" w14:textId="77777777" w:rsidR="002957E4" w:rsidRPr="002957E4" w:rsidRDefault="002957E4" w:rsidP="002957E4">
      <w:pPr>
        <w:pStyle w:val="MMultilevel"/>
        <w:numPr>
          <w:ilvl w:val="0"/>
          <w:numId w:val="0"/>
        </w:numPr>
        <w:spacing w:line="240" w:lineRule="exact"/>
      </w:pPr>
    </w:p>
    <w:p w14:paraId="2E40CC41" w14:textId="2BBF2EB1" w:rsidR="002957E4" w:rsidRDefault="002957E4" w:rsidP="002957E4">
      <w:pPr>
        <w:pStyle w:val="MMultilevel"/>
        <w:numPr>
          <w:ilvl w:val="0"/>
          <w:numId w:val="0"/>
        </w:numPr>
        <w:spacing w:line="240" w:lineRule="exact"/>
      </w:pPr>
      <w:r w:rsidRPr="002957E4">
        <w:t>Direct and indirect investments concerning the acquisition or rental of real estate are not taken into consideration for investors to obtain a residence permit.</w:t>
      </w:r>
      <w:r w:rsidRPr="002957E4">
        <w:rPr>
          <w:vertAlign w:val="superscript"/>
        </w:rPr>
        <w:footnoteReference w:id="10"/>
      </w:r>
    </w:p>
    <w:p w14:paraId="606F152A" w14:textId="208BD66F" w:rsidR="002957E4" w:rsidRDefault="002957E4" w:rsidP="002957E4">
      <w:pPr>
        <w:pStyle w:val="MMultilevel"/>
        <w:numPr>
          <w:ilvl w:val="0"/>
          <w:numId w:val="0"/>
        </w:numPr>
        <w:spacing w:line="240" w:lineRule="exact"/>
      </w:pPr>
    </w:p>
    <w:p w14:paraId="4670B7AB" w14:textId="4560B02F" w:rsidR="002957E4" w:rsidRPr="003277B8" w:rsidRDefault="006B7EED" w:rsidP="002957E4">
      <w:pPr>
        <w:pStyle w:val="MMultilevel"/>
        <w:numPr>
          <w:ilvl w:val="0"/>
          <w:numId w:val="0"/>
        </w:numPr>
        <w:rPr>
          <w:lang w:val="en-GB"/>
        </w:rPr>
      </w:pPr>
      <w:r>
        <w:rPr>
          <w:lang w:val="en-GB"/>
        </w:rPr>
        <w:t>T</w:t>
      </w:r>
      <w:r w:rsidR="002957E4" w:rsidRPr="003277B8">
        <w:rPr>
          <w:lang w:val="en-GB"/>
        </w:rPr>
        <w:t>he totality of the investment must be paid</w:t>
      </w:r>
      <w:r>
        <w:rPr>
          <w:lang w:val="en-GB"/>
        </w:rPr>
        <w:t xml:space="preserve"> b</w:t>
      </w:r>
      <w:r w:rsidRPr="003277B8">
        <w:rPr>
          <w:lang w:val="en-GB"/>
        </w:rPr>
        <w:t>efore the corresponding residence permit</w:t>
      </w:r>
      <w:r>
        <w:rPr>
          <w:lang w:val="en-GB"/>
        </w:rPr>
        <w:t xml:space="preserve"> is issued</w:t>
      </w:r>
      <w:r w:rsidR="002957E4" w:rsidRPr="003277B8">
        <w:rPr>
          <w:lang w:val="en-GB"/>
        </w:rPr>
        <w:t>.</w:t>
      </w:r>
      <w:r w:rsidR="002957E4" w:rsidRPr="003277B8">
        <w:rPr>
          <w:rStyle w:val="FootnoteReference"/>
          <w:lang w:val="en-GB"/>
        </w:rPr>
        <w:footnoteReference w:id="11"/>
      </w:r>
    </w:p>
    <w:p w14:paraId="443424A9" w14:textId="1F6F438F" w:rsidR="002957E4" w:rsidRPr="002957E4" w:rsidRDefault="002957E4" w:rsidP="0091260D">
      <w:pPr>
        <w:pStyle w:val="MMultilevel"/>
        <w:numPr>
          <w:ilvl w:val="0"/>
          <w:numId w:val="0"/>
        </w:numPr>
        <w:spacing w:line="240" w:lineRule="exact"/>
      </w:pPr>
    </w:p>
    <w:p w14:paraId="4284513F" w14:textId="77777777" w:rsidR="003F7807" w:rsidRDefault="00B05B95" w:rsidP="00B05B95">
      <w:pPr>
        <w:pStyle w:val="MMultilevel"/>
        <w:numPr>
          <w:ilvl w:val="0"/>
          <w:numId w:val="0"/>
        </w:numPr>
        <w:spacing w:line="240" w:lineRule="exact"/>
        <w:rPr>
          <w:rFonts w:eastAsiaTheme="minorHAnsi"/>
          <w:bCs w:val="0"/>
          <w:lang w:eastAsia="en-US"/>
        </w:rPr>
      </w:pPr>
      <w:r>
        <w:rPr>
          <w:rFonts w:eastAsiaTheme="minorHAnsi"/>
          <w:bCs w:val="0"/>
          <w:lang w:eastAsia="en-US"/>
        </w:rPr>
        <w:t>A</w:t>
      </w:r>
      <w:r w:rsidR="002957E4">
        <w:rPr>
          <w:rFonts w:eastAsiaTheme="minorHAnsi"/>
          <w:bCs w:val="0"/>
          <w:lang w:eastAsia="en-US"/>
        </w:rPr>
        <w:t>p</w:t>
      </w:r>
      <w:r>
        <w:rPr>
          <w:rFonts w:eastAsiaTheme="minorHAnsi"/>
          <w:bCs w:val="0"/>
          <w:lang w:eastAsia="en-US"/>
        </w:rPr>
        <w:t>art from the investment requirement, t</w:t>
      </w:r>
      <w:r w:rsidRPr="000A7ABA">
        <w:rPr>
          <w:rFonts w:eastAsiaTheme="minorHAnsi"/>
          <w:bCs w:val="0"/>
          <w:lang w:eastAsia="en-US"/>
        </w:rPr>
        <w:t xml:space="preserve">he following </w:t>
      </w:r>
      <w:r w:rsidRPr="000A7ABA">
        <w:rPr>
          <w:rFonts w:eastAsiaTheme="minorHAnsi"/>
          <w:b/>
          <w:bCs w:val="0"/>
          <w:lang w:eastAsia="en-US"/>
        </w:rPr>
        <w:t>fees</w:t>
      </w:r>
      <w:r>
        <w:rPr>
          <w:rFonts w:eastAsiaTheme="minorHAnsi"/>
          <w:b/>
          <w:bCs w:val="0"/>
          <w:lang w:eastAsia="en-US"/>
        </w:rPr>
        <w:t xml:space="preserve"> apply</w:t>
      </w:r>
      <w:r w:rsidR="002957E4">
        <w:rPr>
          <w:rFonts w:eastAsiaTheme="minorHAnsi"/>
          <w:bCs w:val="0"/>
          <w:lang w:eastAsia="en-US"/>
        </w:rPr>
        <w:t xml:space="preserve">: </w:t>
      </w:r>
    </w:p>
    <w:p w14:paraId="2F70F49C" w14:textId="691D077D" w:rsidR="00B05B95" w:rsidRPr="000A7ABA" w:rsidRDefault="002957E4" w:rsidP="003F7807">
      <w:pPr>
        <w:pStyle w:val="MMultilevel"/>
        <w:numPr>
          <w:ilvl w:val="0"/>
          <w:numId w:val="18"/>
        </w:numPr>
        <w:spacing w:line="240" w:lineRule="exact"/>
        <w:rPr>
          <w:rFonts w:eastAsiaTheme="minorHAnsi"/>
          <w:bCs w:val="0"/>
          <w:lang w:eastAsia="en-US"/>
        </w:rPr>
      </w:pPr>
      <w:r>
        <w:rPr>
          <w:rFonts w:eastAsiaTheme="minorHAnsi"/>
          <w:bCs w:val="0"/>
          <w:lang w:eastAsia="en-US"/>
        </w:rPr>
        <w:t xml:space="preserve">EUR 50 to obtain a </w:t>
      </w:r>
      <w:r w:rsidRPr="003F7807">
        <w:rPr>
          <w:rFonts w:eastAsiaTheme="minorHAnsi"/>
          <w:b/>
          <w:bCs w:val="0"/>
          <w:lang w:eastAsia="en-US"/>
        </w:rPr>
        <w:t>Schengen visa</w:t>
      </w:r>
      <w:r>
        <w:rPr>
          <w:rFonts w:eastAsiaTheme="minorHAnsi"/>
          <w:bCs w:val="0"/>
          <w:lang w:eastAsia="en-US"/>
        </w:rPr>
        <w:t>, where applicable</w:t>
      </w:r>
      <w:r w:rsidR="006B7EED">
        <w:rPr>
          <w:rFonts w:eastAsiaTheme="minorHAnsi"/>
          <w:bCs w:val="0"/>
          <w:lang w:eastAsia="en-US"/>
        </w:rPr>
        <w:t xml:space="preserve"> </w:t>
      </w:r>
      <w:r w:rsidR="006B7EED">
        <w:rPr>
          <w:lang w:val="en-GB"/>
        </w:rPr>
        <w:t>(</w:t>
      </w:r>
      <w:r w:rsidR="006B7EED" w:rsidRPr="003277B8">
        <w:rPr>
          <w:lang w:val="en-GB"/>
        </w:rPr>
        <w:t>or EUR 35 for children between 6 and 12 years old; and nationals of Russia, Moldova, Ukraine, Serbia, Montenegro, Bosnia and Herzegovina, Albania, Georgia, FYROM (Macedonia), Armenia, Azerbaijan and Cape Verde).</w:t>
      </w:r>
      <w:r w:rsidR="006B7EED" w:rsidRPr="003277B8">
        <w:rPr>
          <w:rStyle w:val="FootnoteReference"/>
          <w:lang w:val="en-GB"/>
        </w:rPr>
        <w:footnoteReference w:id="12"/>
      </w:r>
      <w:r w:rsidR="00B05B95" w:rsidRPr="000A7ABA">
        <w:rPr>
          <w:rFonts w:eastAsiaTheme="minorHAnsi"/>
          <w:bCs w:val="0"/>
          <w:lang w:eastAsia="en-US"/>
        </w:rPr>
        <w:t xml:space="preserve"> </w:t>
      </w:r>
    </w:p>
    <w:p w14:paraId="1B64C5F0" w14:textId="77777777" w:rsidR="00B05B95" w:rsidRPr="000A7ABA" w:rsidRDefault="00B05B95" w:rsidP="00B05B95">
      <w:pPr>
        <w:pStyle w:val="MMultilevel"/>
        <w:numPr>
          <w:ilvl w:val="0"/>
          <w:numId w:val="0"/>
        </w:numPr>
        <w:spacing w:line="240" w:lineRule="exact"/>
        <w:rPr>
          <w:rFonts w:eastAsiaTheme="minorHAnsi"/>
          <w:bCs w:val="0"/>
          <w:lang w:eastAsia="en-US"/>
        </w:rPr>
      </w:pPr>
    </w:p>
    <w:p w14:paraId="040A43AF" w14:textId="3AD8538F" w:rsidR="00B05B95" w:rsidRPr="000A7ABA" w:rsidRDefault="00B05B95" w:rsidP="00B05B95">
      <w:pPr>
        <w:pStyle w:val="MMultilevel"/>
        <w:numPr>
          <w:ilvl w:val="0"/>
          <w:numId w:val="0"/>
        </w:numPr>
        <w:spacing w:line="240" w:lineRule="exact"/>
        <w:rPr>
          <w:rFonts w:eastAsiaTheme="minorHAnsi"/>
          <w:bCs w:val="0"/>
          <w:lang w:eastAsia="en-US"/>
        </w:rPr>
      </w:pPr>
      <w:r w:rsidRPr="000A7ABA">
        <w:rPr>
          <w:rFonts w:eastAsiaTheme="minorHAnsi"/>
          <w:bCs w:val="0"/>
          <w:lang w:eastAsia="en-US"/>
        </w:rPr>
        <w:t xml:space="preserve">The </w:t>
      </w:r>
      <w:r w:rsidRPr="00DE000D">
        <w:rPr>
          <w:rFonts w:eastAsiaTheme="minorHAnsi"/>
          <w:b/>
          <w:bCs w:val="0"/>
          <w:lang w:eastAsia="en-US"/>
        </w:rPr>
        <w:t xml:space="preserve">investor’s </w:t>
      </w:r>
      <w:r w:rsidRPr="0064524D">
        <w:rPr>
          <w:rFonts w:eastAsiaTheme="minorHAnsi"/>
          <w:b/>
          <w:bCs w:val="0"/>
          <w:lang w:eastAsia="en-US"/>
        </w:rPr>
        <w:t xml:space="preserve">physical presence in the </w:t>
      </w:r>
      <w:r w:rsidR="002957E4">
        <w:rPr>
          <w:rFonts w:eastAsiaTheme="minorHAnsi"/>
          <w:b/>
          <w:bCs w:val="0"/>
          <w:lang w:eastAsia="en-US"/>
        </w:rPr>
        <w:t>Luxembourg</w:t>
      </w:r>
      <w:r w:rsidRPr="0064524D">
        <w:rPr>
          <w:rFonts w:eastAsiaTheme="minorHAnsi"/>
          <w:b/>
          <w:bCs w:val="0"/>
          <w:lang w:eastAsia="en-US"/>
        </w:rPr>
        <w:t xml:space="preserve"> is not required</w:t>
      </w:r>
      <w:r>
        <w:rPr>
          <w:rFonts w:eastAsiaTheme="minorHAnsi"/>
          <w:bCs w:val="0"/>
          <w:lang w:eastAsia="en-US"/>
        </w:rPr>
        <w:t>.</w:t>
      </w:r>
      <w:r w:rsidR="002957E4">
        <w:rPr>
          <w:rFonts w:eastAsiaTheme="minorHAnsi"/>
          <w:bCs w:val="0"/>
          <w:lang w:eastAsia="en-US"/>
        </w:rPr>
        <w:t xml:space="preserve"> Foreign investors must, however, prove to have </w:t>
      </w:r>
      <w:r w:rsidR="002957E4" w:rsidRPr="000B53C3">
        <w:rPr>
          <w:rFonts w:eastAsiaTheme="minorHAnsi"/>
          <w:b/>
          <w:bCs w:val="0"/>
          <w:lang w:eastAsia="en-US"/>
        </w:rPr>
        <w:t>appropriate accommodation</w:t>
      </w:r>
      <w:r w:rsidR="002957E4">
        <w:rPr>
          <w:rFonts w:eastAsiaTheme="minorHAnsi"/>
          <w:bCs w:val="0"/>
          <w:lang w:eastAsia="en-US"/>
        </w:rPr>
        <w:t xml:space="preserve"> and file a </w:t>
      </w:r>
      <w:r w:rsidR="002957E4" w:rsidRPr="000B53C3">
        <w:rPr>
          <w:rFonts w:eastAsiaTheme="minorHAnsi"/>
          <w:b/>
          <w:bCs w:val="0"/>
          <w:lang w:eastAsia="en-US"/>
        </w:rPr>
        <w:t>declaration of arrival</w:t>
      </w:r>
      <w:r w:rsidR="002957E4">
        <w:rPr>
          <w:rFonts w:eastAsiaTheme="minorHAnsi"/>
          <w:bCs w:val="0"/>
          <w:lang w:eastAsia="en-US"/>
        </w:rPr>
        <w:t xml:space="preserve"> with the census office (</w:t>
      </w:r>
      <w:r w:rsidR="002957E4">
        <w:rPr>
          <w:rFonts w:eastAsiaTheme="minorHAnsi"/>
          <w:bCs w:val="0"/>
          <w:i/>
          <w:lang w:eastAsia="en-US"/>
        </w:rPr>
        <w:t>Bureau de la population</w:t>
      </w:r>
      <w:r w:rsidR="002957E4">
        <w:rPr>
          <w:rFonts w:eastAsiaTheme="minorHAnsi"/>
          <w:bCs w:val="0"/>
          <w:lang w:eastAsia="en-US"/>
        </w:rPr>
        <w:t>)</w:t>
      </w:r>
      <w:r w:rsidRPr="000A7ABA">
        <w:rPr>
          <w:rFonts w:eastAsiaTheme="minorHAnsi"/>
          <w:bCs w:val="0"/>
          <w:lang w:eastAsia="en-US"/>
        </w:rPr>
        <w:t>.</w:t>
      </w:r>
      <w:r w:rsidR="002957E4">
        <w:rPr>
          <w:rStyle w:val="FootnoteReference"/>
          <w:rFonts w:eastAsiaTheme="minorHAnsi"/>
          <w:bCs w:val="0"/>
          <w:lang w:eastAsia="en-US"/>
        </w:rPr>
        <w:footnoteReference w:id="13"/>
      </w:r>
    </w:p>
    <w:p w14:paraId="79D9B13A" w14:textId="55466062" w:rsidR="00B05B95" w:rsidRPr="000B53C3" w:rsidRDefault="00B05B95" w:rsidP="0091260D">
      <w:pPr>
        <w:pStyle w:val="MMultilevel"/>
        <w:numPr>
          <w:ilvl w:val="0"/>
          <w:numId w:val="0"/>
        </w:numPr>
        <w:spacing w:line="240" w:lineRule="exact"/>
        <w:rPr>
          <w:lang w:val="en-GB"/>
        </w:rPr>
      </w:pPr>
    </w:p>
    <w:p w14:paraId="56CCE54F" w14:textId="208AF32E" w:rsidR="000B53C3" w:rsidRPr="003F7807" w:rsidRDefault="000B53C3" w:rsidP="000B53C3">
      <w:pPr>
        <w:widowControl w:val="0"/>
        <w:spacing w:after="0" w:line="240" w:lineRule="auto"/>
        <w:ind w:left="284" w:hanging="284"/>
        <w:jc w:val="both"/>
        <w:rPr>
          <w:rFonts w:eastAsia="Times New Roman"/>
          <w:bCs/>
          <w:sz w:val="22"/>
          <w:szCs w:val="22"/>
          <w:lang w:eastAsia="fr-FR"/>
        </w:rPr>
      </w:pPr>
      <w:r w:rsidRPr="000B53C3">
        <w:rPr>
          <w:sz w:val="22"/>
          <w:szCs w:val="22"/>
        </w:rPr>
        <w:t>To apply for a residence permit, foreign investors must</w:t>
      </w:r>
      <w:r w:rsidRPr="003F7807">
        <w:rPr>
          <w:rFonts w:eastAsia="Times New Roman"/>
          <w:bCs/>
          <w:sz w:val="22"/>
          <w:szCs w:val="22"/>
          <w:lang w:eastAsia="fr-FR"/>
        </w:rPr>
        <w:t>:</w:t>
      </w:r>
      <w:r w:rsidRPr="000B53C3">
        <w:rPr>
          <w:rFonts w:eastAsia="Times New Roman"/>
          <w:bCs/>
          <w:sz w:val="22"/>
          <w:szCs w:val="22"/>
          <w:vertAlign w:val="superscript"/>
          <w:lang w:eastAsia="fr-FR"/>
        </w:rPr>
        <w:footnoteReference w:id="14"/>
      </w:r>
      <w:r w:rsidRPr="003F7807">
        <w:rPr>
          <w:rFonts w:eastAsia="Times New Roman"/>
          <w:bCs/>
          <w:sz w:val="22"/>
          <w:szCs w:val="22"/>
          <w:lang w:eastAsia="fr-FR"/>
        </w:rPr>
        <w:t xml:space="preserve"> </w:t>
      </w:r>
    </w:p>
    <w:p w14:paraId="0D85EC8E" w14:textId="0D9FF2E5" w:rsidR="000B53C3" w:rsidRPr="003F7807" w:rsidRDefault="000B53C3" w:rsidP="000B53C3">
      <w:pPr>
        <w:widowControl w:val="0"/>
        <w:numPr>
          <w:ilvl w:val="0"/>
          <w:numId w:val="21"/>
        </w:numPr>
        <w:spacing w:after="0" w:line="240" w:lineRule="auto"/>
        <w:jc w:val="both"/>
        <w:rPr>
          <w:rFonts w:eastAsia="Times New Roman"/>
          <w:bCs/>
          <w:sz w:val="22"/>
          <w:szCs w:val="22"/>
          <w:lang w:eastAsia="fr-FR"/>
        </w:rPr>
      </w:pPr>
      <w:r w:rsidRPr="003F7807">
        <w:rPr>
          <w:rFonts w:eastAsia="Times New Roman"/>
          <w:bCs/>
          <w:sz w:val="22"/>
          <w:szCs w:val="22"/>
          <w:lang w:eastAsia="fr-FR"/>
        </w:rPr>
        <w:t>Hold a valid passport or travel document and, where applicable, the corresponding visa (in this case a Schengen type-D visa if included in the list of countries for which such visa is required);</w:t>
      </w:r>
    </w:p>
    <w:p w14:paraId="65D0C9CB" w14:textId="25F390D7" w:rsidR="000B53C3" w:rsidRPr="003F7807" w:rsidRDefault="000B53C3" w:rsidP="000B53C3">
      <w:pPr>
        <w:widowControl w:val="0"/>
        <w:numPr>
          <w:ilvl w:val="0"/>
          <w:numId w:val="21"/>
        </w:numPr>
        <w:spacing w:after="0" w:line="240" w:lineRule="auto"/>
        <w:jc w:val="both"/>
        <w:rPr>
          <w:rFonts w:eastAsia="Times New Roman"/>
          <w:bCs/>
          <w:sz w:val="22"/>
          <w:szCs w:val="22"/>
          <w:lang w:eastAsia="fr-FR"/>
        </w:rPr>
      </w:pPr>
      <w:r>
        <w:rPr>
          <w:rFonts w:eastAsia="Times New Roman"/>
          <w:bCs/>
          <w:sz w:val="22"/>
          <w:szCs w:val="22"/>
          <w:lang w:eastAsia="fr-FR"/>
        </w:rPr>
        <w:t>N</w:t>
      </w:r>
      <w:r w:rsidRPr="003F7807">
        <w:rPr>
          <w:rFonts w:eastAsia="Times New Roman"/>
          <w:bCs/>
          <w:sz w:val="22"/>
          <w:szCs w:val="22"/>
          <w:lang w:eastAsia="fr-FR"/>
        </w:rPr>
        <w:t>ot</w:t>
      </w:r>
      <w:r>
        <w:rPr>
          <w:rFonts w:eastAsia="Times New Roman"/>
          <w:bCs/>
          <w:sz w:val="22"/>
          <w:szCs w:val="22"/>
          <w:lang w:eastAsia="fr-FR"/>
        </w:rPr>
        <w:t xml:space="preserve"> be</w:t>
      </w:r>
      <w:r w:rsidRPr="003F7807">
        <w:rPr>
          <w:rFonts w:eastAsia="Times New Roman"/>
          <w:bCs/>
          <w:sz w:val="22"/>
          <w:szCs w:val="22"/>
          <w:lang w:eastAsia="fr-FR"/>
        </w:rPr>
        <w:t xml:space="preserve"> subject to a non-admission measure in the Schengen Information System; </w:t>
      </w:r>
    </w:p>
    <w:p w14:paraId="15DA5228" w14:textId="7980ABCD" w:rsidR="000B53C3" w:rsidRPr="003F7807" w:rsidRDefault="000B53C3" w:rsidP="000B53C3">
      <w:pPr>
        <w:widowControl w:val="0"/>
        <w:numPr>
          <w:ilvl w:val="0"/>
          <w:numId w:val="21"/>
        </w:numPr>
        <w:spacing w:after="0" w:line="240" w:lineRule="auto"/>
        <w:jc w:val="both"/>
        <w:rPr>
          <w:rFonts w:eastAsia="Times New Roman"/>
          <w:bCs/>
          <w:sz w:val="22"/>
          <w:szCs w:val="22"/>
          <w:lang w:eastAsia="fr-FR"/>
        </w:rPr>
      </w:pPr>
      <w:r>
        <w:rPr>
          <w:rFonts w:eastAsia="Times New Roman"/>
          <w:bCs/>
          <w:sz w:val="22"/>
          <w:szCs w:val="22"/>
          <w:lang w:eastAsia="fr-FR"/>
        </w:rPr>
        <w:t>Not be</w:t>
      </w:r>
      <w:r w:rsidRPr="003F7807">
        <w:rPr>
          <w:rFonts w:eastAsia="Times New Roman"/>
          <w:bCs/>
          <w:sz w:val="22"/>
          <w:szCs w:val="22"/>
          <w:lang w:eastAsia="fr-FR"/>
        </w:rPr>
        <w:t xml:space="preserve"> subject to a prohibition of entry in the Luxembourg territory;</w:t>
      </w:r>
    </w:p>
    <w:p w14:paraId="16E01D74" w14:textId="77777777" w:rsidR="000B53C3" w:rsidRDefault="000B53C3" w:rsidP="000B53C3">
      <w:pPr>
        <w:widowControl w:val="0"/>
        <w:numPr>
          <w:ilvl w:val="0"/>
          <w:numId w:val="21"/>
        </w:numPr>
        <w:spacing w:after="0" w:line="240" w:lineRule="auto"/>
        <w:jc w:val="both"/>
        <w:rPr>
          <w:rFonts w:eastAsia="Times New Roman"/>
          <w:bCs/>
          <w:sz w:val="22"/>
          <w:szCs w:val="22"/>
          <w:lang w:eastAsia="fr-FR"/>
        </w:rPr>
      </w:pPr>
      <w:r>
        <w:rPr>
          <w:rFonts w:eastAsia="Times New Roman"/>
          <w:bCs/>
          <w:sz w:val="22"/>
          <w:szCs w:val="22"/>
          <w:lang w:eastAsia="fr-FR"/>
        </w:rPr>
        <w:t>N</w:t>
      </w:r>
      <w:r w:rsidRPr="003F7807">
        <w:rPr>
          <w:rFonts w:eastAsia="Times New Roman"/>
          <w:bCs/>
          <w:sz w:val="22"/>
          <w:szCs w:val="22"/>
          <w:lang w:eastAsia="fr-FR"/>
        </w:rPr>
        <w:t>ot considered to be a threat to the public order, national security, public health or the international relations of Luxembourg or of a State party to an international convention on the crossing of frontiers of which Luxembourg is a party to;</w:t>
      </w:r>
    </w:p>
    <w:p w14:paraId="47C4C173" w14:textId="77777777" w:rsidR="000B53C3" w:rsidRDefault="000B53C3" w:rsidP="000B53C3">
      <w:pPr>
        <w:widowControl w:val="0"/>
        <w:numPr>
          <w:ilvl w:val="0"/>
          <w:numId w:val="21"/>
        </w:numPr>
        <w:spacing w:after="0" w:line="240" w:lineRule="auto"/>
        <w:jc w:val="both"/>
        <w:rPr>
          <w:rFonts w:eastAsia="Times New Roman"/>
          <w:bCs/>
          <w:sz w:val="22"/>
          <w:szCs w:val="22"/>
          <w:lang w:eastAsia="fr-FR"/>
        </w:rPr>
      </w:pPr>
      <w:r w:rsidRPr="003F7807">
        <w:rPr>
          <w:rFonts w:eastAsia="Times New Roman"/>
          <w:bCs/>
          <w:sz w:val="22"/>
          <w:szCs w:val="22"/>
          <w:lang w:eastAsia="fr-FR"/>
        </w:rPr>
        <w:lastRenderedPageBreak/>
        <w:t>Pr</w:t>
      </w:r>
      <w:r w:rsidRPr="000B53C3">
        <w:rPr>
          <w:rFonts w:eastAsia="Times New Roman"/>
          <w:bCs/>
          <w:sz w:val="22"/>
          <w:szCs w:val="22"/>
          <w:lang w:eastAsia="fr-FR"/>
        </w:rPr>
        <w:t>esent documents pr</w:t>
      </w:r>
      <w:r w:rsidRPr="003F7807">
        <w:rPr>
          <w:rFonts w:eastAsia="Times New Roman"/>
          <w:bCs/>
          <w:sz w:val="22"/>
          <w:szCs w:val="22"/>
          <w:lang w:eastAsia="fr-FR"/>
        </w:rPr>
        <w:t>ov</w:t>
      </w:r>
      <w:r w:rsidRPr="000B53C3">
        <w:rPr>
          <w:rFonts w:eastAsia="Times New Roman"/>
          <w:bCs/>
          <w:sz w:val="22"/>
          <w:szCs w:val="22"/>
          <w:lang w:eastAsia="fr-FR"/>
        </w:rPr>
        <w:t>ing t</w:t>
      </w:r>
      <w:r w:rsidRPr="003F7807">
        <w:rPr>
          <w:rFonts w:eastAsia="Times New Roman"/>
          <w:bCs/>
          <w:sz w:val="22"/>
          <w:szCs w:val="22"/>
          <w:lang w:eastAsia="fr-FR"/>
        </w:rPr>
        <w:t>he aim and conditions of the intended stay;</w:t>
      </w:r>
      <w:r w:rsidRPr="000B53C3">
        <w:rPr>
          <w:rFonts w:eastAsia="Times New Roman"/>
          <w:bCs/>
          <w:sz w:val="22"/>
          <w:szCs w:val="22"/>
          <w:lang w:eastAsia="fr-FR"/>
        </w:rPr>
        <w:t xml:space="preserve"> </w:t>
      </w:r>
    </w:p>
    <w:p w14:paraId="2C0E5A58" w14:textId="77777777" w:rsidR="000B53C3" w:rsidRDefault="000B53C3" w:rsidP="000B53C3">
      <w:pPr>
        <w:widowControl w:val="0"/>
        <w:numPr>
          <w:ilvl w:val="0"/>
          <w:numId w:val="21"/>
        </w:numPr>
        <w:spacing w:after="0" w:line="240" w:lineRule="auto"/>
        <w:jc w:val="both"/>
        <w:rPr>
          <w:rFonts w:eastAsia="Times New Roman"/>
          <w:bCs/>
          <w:sz w:val="22"/>
          <w:szCs w:val="22"/>
          <w:lang w:eastAsia="fr-FR"/>
        </w:rPr>
      </w:pPr>
      <w:r>
        <w:rPr>
          <w:rFonts w:eastAsia="Times New Roman"/>
          <w:bCs/>
          <w:sz w:val="22"/>
          <w:szCs w:val="22"/>
          <w:lang w:eastAsia="fr-FR"/>
        </w:rPr>
        <w:t xml:space="preserve">Have </w:t>
      </w:r>
      <w:r w:rsidRPr="000B53C3">
        <w:rPr>
          <w:rFonts w:eastAsia="Times New Roman"/>
          <w:bCs/>
          <w:sz w:val="22"/>
          <w:szCs w:val="22"/>
          <w:lang w:eastAsia="fr-FR"/>
        </w:rPr>
        <w:t>s</w:t>
      </w:r>
      <w:r w:rsidRPr="003F7807">
        <w:rPr>
          <w:rFonts w:eastAsia="Times New Roman"/>
          <w:bCs/>
          <w:sz w:val="22"/>
          <w:szCs w:val="22"/>
          <w:lang w:eastAsia="fr-FR"/>
        </w:rPr>
        <w:t>ufficient means of subsistence for the whole duration of the intended stay and for, if applicable, the return to the country of origin or the transit to a third-country where his/her admission is guaranteed; or to be able to prove that s/he can secure obtaining such means;</w:t>
      </w:r>
    </w:p>
    <w:p w14:paraId="1C126335" w14:textId="04C24238" w:rsidR="000B53C3" w:rsidRPr="003F7807" w:rsidRDefault="000B53C3" w:rsidP="000B53C3">
      <w:pPr>
        <w:widowControl w:val="0"/>
        <w:numPr>
          <w:ilvl w:val="0"/>
          <w:numId w:val="21"/>
        </w:numPr>
        <w:spacing w:after="0" w:line="240" w:lineRule="auto"/>
        <w:jc w:val="both"/>
        <w:rPr>
          <w:rFonts w:eastAsia="Times New Roman"/>
          <w:bCs/>
          <w:sz w:val="22"/>
          <w:szCs w:val="22"/>
          <w:lang w:eastAsia="fr-FR"/>
        </w:rPr>
      </w:pPr>
      <w:r w:rsidRPr="003F7807">
        <w:rPr>
          <w:rFonts w:eastAsia="Times New Roman"/>
          <w:bCs/>
          <w:sz w:val="22"/>
          <w:szCs w:val="22"/>
          <w:lang w:eastAsia="fr-FR"/>
        </w:rPr>
        <w:t>H</w:t>
      </w:r>
      <w:r>
        <w:rPr>
          <w:rFonts w:eastAsia="Times New Roman"/>
          <w:bCs/>
          <w:sz w:val="22"/>
          <w:szCs w:val="22"/>
          <w:lang w:eastAsia="fr-FR"/>
        </w:rPr>
        <w:t>old a h</w:t>
      </w:r>
      <w:r w:rsidRPr="003F7807">
        <w:rPr>
          <w:rFonts w:eastAsia="Times New Roman"/>
          <w:bCs/>
          <w:sz w:val="22"/>
          <w:szCs w:val="22"/>
          <w:lang w:eastAsia="fr-FR"/>
        </w:rPr>
        <w:t>ealth insurance covering all the possible risks in the territory of Luxembourg.</w:t>
      </w:r>
    </w:p>
    <w:p w14:paraId="398E35A1" w14:textId="77777777" w:rsidR="000B53C3" w:rsidRDefault="000B53C3" w:rsidP="0091260D">
      <w:pPr>
        <w:pStyle w:val="MMultilevel"/>
        <w:numPr>
          <w:ilvl w:val="0"/>
          <w:numId w:val="0"/>
        </w:numPr>
        <w:spacing w:line="240" w:lineRule="exact"/>
        <w:rPr>
          <w:lang w:val="en-GB"/>
        </w:rPr>
      </w:pPr>
    </w:p>
    <w:p w14:paraId="26F06603" w14:textId="2F138601" w:rsidR="00B05B95" w:rsidRPr="001D7A6D" w:rsidRDefault="00B05B95" w:rsidP="0091260D">
      <w:pPr>
        <w:pStyle w:val="MMultilevel"/>
        <w:numPr>
          <w:ilvl w:val="0"/>
          <w:numId w:val="0"/>
        </w:numPr>
        <w:spacing w:line="240" w:lineRule="exact"/>
        <w:rPr>
          <w:i/>
          <w:u w:val="single"/>
          <w:lang w:val="en-GB"/>
        </w:rPr>
      </w:pPr>
      <w:r>
        <w:rPr>
          <w:i/>
          <w:u w:val="single"/>
          <w:lang w:val="en-GB"/>
        </w:rPr>
        <w:t>Procedure</w:t>
      </w:r>
    </w:p>
    <w:p w14:paraId="2512AFEF" w14:textId="455D8CF4" w:rsidR="003F7807" w:rsidRPr="003F7807" w:rsidRDefault="003F7807" w:rsidP="003F7807">
      <w:pPr>
        <w:widowControl w:val="0"/>
        <w:spacing w:after="0" w:line="240" w:lineRule="auto"/>
        <w:jc w:val="both"/>
        <w:rPr>
          <w:rFonts w:eastAsia="Times New Roman"/>
          <w:bCs/>
          <w:sz w:val="22"/>
          <w:szCs w:val="22"/>
          <w:lang w:eastAsia="fr-FR"/>
        </w:rPr>
      </w:pPr>
      <w:bookmarkStart w:id="0" w:name="_Hlk512356075"/>
      <w:bookmarkStart w:id="1" w:name="_GoBack"/>
      <w:bookmarkEnd w:id="1"/>
      <w:r w:rsidRPr="003F7807">
        <w:rPr>
          <w:rFonts w:eastAsia="Times New Roman"/>
          <w:b/>
          <w:bCs/>
          <w:sz w:val="22"/>
          <w:szCs w:val="22"/>
          <w:lang w:eastAsia="fr-FR"/>
        </w:rPr>
        <w:t>Before entering the country</w:t>
      </w:r>
      <w:r>
        <w:rPr>
          <w:rFonts w:eastAsia="Times New Roman"/>
          <w:bCs/>
          <w:sz w:val="22"/>
          <w:szCs w:val="22"/>
          <w:lang w:eastAsia="fr-FR"/>
        </w:rPr>
        <w:t>, foreign</w:t>
      </w:r>
      <w:r w:rsidRPr="003F7807">
        <w:rPr>
          <w:rFonts w:eastAsia="Times New Roman"/>
          <w:bCs/>
          <w:sz w:val="22"/>
          <w:szCs w:val="22"/>
          <w:lang w:eastAsia="fr-FR"/>
        </w:rPr>
        <w:t xml:space="preserve"> must obtain the necessary authorisations that will entitle them to stay for periods of over 90 days</w:t>
      </w:r>
      <w:r>
        <w:rPr>
          <w:rFonts w:eastAsia="Times New Roman"/>
          <w:bCs/>
          <w:sz w:val="22"/>
          <w:szCs w:val="22"/>
          <w:lang w:eastAsia="fr-FR"/>
        </w:rPr>
        <w:t xml:space="preserve"> as they intend to make a durable investment (which lasts at least five years, see above ‘</w:t>
      </w:r>
      <w:r>
        <w:rPr>
          <w:rFonts w:eastAsia="Times New Roman"/>
          <w:bCs/>
          <w:i/>
          <w:sz w:val="22"/>
          <w:szCs w:val="22"/>
          <w:lang w:eastAsia="fr-FR"/>
        </w:rPr>
        <w:t>Conditions</w:t>
      </w:r>
      <w:r>
        <w:rPr>
          <w:rFonts w:eastAsia="Times New Roman"/>
          <w:bCs/>
          <w:sz w:val="22"/>
          <w:szCs w:val="22"/>
          <w:lang w:eastAsia="fr-FR"/>
        </w:rPr>
        <w:t>’)</w:t>
      </w:r>
      <w:r w:rsidRPr="003F7807">
        <w:rPr>
          <w:rFonts w:eastAsia="Times New Roman"/>
          <w:bCs/>
          <w:sz w:val="22"/>
          <w:szCs w:val="22"/>
          <w:lang w:eastAsia="fr-FR"/>
        </w:rPr>
        <w:t>. Foreign investors must, consequently, follow two steps before entering the country:</w:t>
      </w:r>
    </w:p>
    <w:p w14:paraId="58F41786" w14:textId="77777777" w:rsidR="003F7807" w:rsidRPr="003F7807" w:rsidRDefault="003F7807" w:rsidP="003F7807">
      <w:pPr>
        <w:widowControl w:val="0"/>
        <w:spacing w:after="0" w:line="240" w:lineRule="auto"/>
        <w:jc w:val="both"/>
        <w:rPr>
          <w:rFonts w:eastAsia="Times New Roman"/>
          <w:bCs/>
          <w:sz w:val="22"/>
          <w:szCs w:val="22"/>
          <w:lang w:eastAsia="fr-FR"/>
        </w:rPr>
      </w:pPr>
    </w:p>
    <w:p w14:paraId="27375642" w14:textId="77777777" w:rsidR="003F7807" w:rsidRPr="003F7807" w:rsidRDefault="003F7807" w:rsidP="003F7807">
      <w:pPr>
        <w:widowControl w:val="0"/>
        <w:numPr>
          <w:ilvl w:val="0"/>
          <w:numId w:val="20"/>
        </w:numPr>
        <w:spacing w:after="0" w:line="240" w:lineRule="auto"/>
        <w:jc w:val="both"/>
        <w:rPr>
          <w:rFonts w:eastAsia="Times New Roman"/>
          <w:bCs/>
          <w:i/>
          <w:sz w:val="22"/>
          <w:szCs w:val="22"/>
          <w:lang w:eastAsia="fr-FR"/>
        </w:rPr>
      </w:pPr>
      <w:r w:rsidRPr="003F7807">
        <w:rPr>
          <w:rFonts w:eastAsia="Times New Roman"/>
          <w:bCs/>
          <w:i/>
          <w:sz w:val="22"/>
          <w:szCs w:val="22"/>
          <w:lang w:eastAsia="fr-FR"/>
        </w:rPr>
        <w:t>Obtaining a temporary authorisation to stay</w:t>
      </w:r>
      <w:r w:rsidRPr="003F7807">
        <w:rPr>
          <w:rFonts w:eastAsia="Times New Roman"/>
          <w:bCs/>
          <w:sz w:val="22"/>
          <w:szCs w:val="22"/>
          <w:lang w:eastAsia="fr-FR"/>
        </w:rPr>
        <w:t>:</w:t>
      </w:r>
      <w:r w:rsidRPr="003F7807">
        <w:rPr>
          <w:rFonts w:eastAsia="Times New Roman"/>
          <w:bCs/>
          <w:sz w:val="22"/>
          <w:szCs w:val="22"/>
          <w:vertAlign w:val="superscript"/>
          <w:lang w:eastAsia="fr-FR"/>
        </w:rPr>
        <w:footnoteReference w:id="15"/>
      </w:r>
      <w:r w:rsidRPr="003F7807">
        <w:rPr>
          <w:rFonts w:eastAsia="Times New Roman"/>
          <w:bCs/>
          <w:sz w:val="22"/>
          <w:szCs w:val="22"/>
          <w:lang w:eastAsia="fr-FR"/>
        </w:rPr>
        <w:t xml:space="preserve"> The application must be filed with the Immigration Directorate (or with the Luxembourg diplomatic or consular representation abroad). The application must contain the applicant’s identity details (name, surname and address) and be accompanied by a certified copy of their valid passport, a birth certificate, an extract of criminal records (or an affidavit). If the documents are not in English, French or German, an official translation by a sworn translator must be attached to the application. The application can be submitted by the foreign investor or by a proxy. In the latter case, the document entitling the proxy (except for attorneys) must also accompany the application. Only complete applications will be processed; incomplete applications will be returned. The competent authority must process the application within three months of submission. If no decision is taken in the referred period, it is deemed that the application is rejected. In case of a positive decision, the temporary authorisation to stay is issued and sent to the applicant by post. The temporary authorisation must be used within the 90 days after it has been granted (i.e. the foreign investor, thus, has 90 days to apply for the visa, where necessary, and the investors’ residence permit).</w:t>
      </w:r>
      <w:r w:rsidRPr="003F7807">
        <w:rPr>
          <w:rFonts w:eastAsia="Times New Roman"/>
          <w:bCs/>
          <w:sz w:val="22"/>
          <w:szCs w:val="22"/>
          <w:vertAlign w:val="superscript"/>
          <w:lang w:eastAsia="fr-FR"/>
        </w:rPr>
        <w:footnoteReference w:id="16"/>
      </w:r>
    </w:p>
    <w:p w14:paraId="10F4EF02" w14:textId="77777777" w:rsidR="003F7807" w:rsidRPr="003F7807" w:rsidRDefault="003F7807" w:rsidP="003F7807">
      <w:pPr>
        <w:widowControl w:val="0"/>
        <w:numPr>
          <w:ilvl w:val="0"/>
          <w:numId w:val="20"/>
        </w:numPr>
        <w:spacing w:after="0" w:line="240" w:lineRule="auto"/>
        <w:jc w:val="both"/>
        <w:rPr>
          <w:rFonts w:eastAsia="Times New Roman"/>
          <w:bCs/>
          <w:sz w:val="22"/>
          <w:szCs w:val="22"/>
          <w:lang w:eastAsia="fr-FR"/>
        </w:rPr>
      </w:pPr>
      <w:r w:rsidRPr="003F7807">
        <w:rPr>
          <w:rFonts w:eastAsia="Times New Roman"/>
          <w:bCs/>
          <w:i/>
          <w:sz w:val="22"/>
          <w:szCs w:val="22"/>
          <w:lang w:eastAsia="fr-FR"/>
        </w:rPr>
        <w:t>Obtaining an entry visa, where necessary</w:t>
      </w:r>
      <w:r w:rsidRPr="003F7807">
        <w:rPr>
          <w:rFonts w:eastAsia="Times New Roman"/>
          <w:bCs/>
          <w:sz w:val="22"/>
          <w:szCs w:val="22"/>
          <w:lang w:eastAsia="fr-FR"/>
        </w:rPr>
        <w:t>:</w:t>
      </w:r>
      <w:r w:rsidRPr="003F7807">
        <w:rPr>
          <w:rFonts w:eastAsia="Times New Roman"/>
          <w:bCs/>
          <w:sz w:val="22"/>
          <w:szCs w:val="22"/>
          <w:vertAlign w:val="superscript"/>
          <w:lang w:eastAsia="fr-FR"/>
        </w:rPr>
        <w:footnoteReference w:id="17"/>
      </w:r>
      <w:r w:rsidRPr="003F7807">
        <w:rPr>
          <w:rFonts w:eastAsia="Times New Roman"/>
          <w:bCs/>
          <w:sz w:val="22"/>
          <w:szCs w:val="22"/>
          <w:lang w:eastAsia="fr-FR"/>
        </w:rPr>
        <w:t xml:space="preserve"> Foreign investors applying for residence and coming from the countries included in the list of countries whose citizens require a visa</w:t>
      </w:r>
      <w:r w:rsidRPr="003F7807">
        <w:rPr>
          <w:rFonts w:eastAsia="Times New Roman"/>
          <w:bCs/>
          <w:sz w:val="22"/>
          <w:szCs w:val="22"/>
          <w:vertAlign w:val="superscript"/>
          <w:lang w:eastAsia="fr-FR"/>
        </w:rPr>
        <w:footnoteReference w:id="18"/>
      </w:r>
      <w:r w:rsidRPr="003F7807">
        <w:rPr>
          <w:rFonts w:eastAsia="Times New Roman"/>
          <w:bCs/>
          <w:sz w:val="22"/>
          <w:szCs w:val="22"/>
          <w:lang w:eastAsia="fr-FR"/>
        </w:rPr>
        <w:t xml:space="preserve"> must first obtain the corresponding Schengen type-D visa (long-stay visa). This visa entitles them to stay for periods of over three months and to travel freely within the Schengen area. The visa application must be filed with the Luxembourg consular services in the country of origin of the foreign investor. To apply, the foreign investor must hold a passport valid for at least three months after the expiration date of the visa.</w:t>
      </w:r>
    </w:p>
    <w:p w14:paraId="1F81C8B7" w14:textId="77777777" w:rsidR="003F7807" w:rsidRPr="003F7807" w:rsidRDefault="003F7807" w:rsidP="003F7807">
      <w:pPr>
        <w:widowControl w:val="0"/>
        <w:spacing w:after="0" w:line="240" w:lineRule="auto"/>
        <w:ind w:left="425" w:hanging="425"/>
        <w:jc w:val="both"/>
        <w:rPr>
          <w:rFonts w:eastAsia="Times New Roman"/>
          <w:bCs/>
          <w:i/>
          <w:sz w:val="22"/>
          <w:szCs w:val="22"/>
          <w:lang w:eastAsia="fr-FR"/>
        </w:rPr>
      </w:pPr>
    </w:p>
    <w:p w14:paraId="16D71F3B" w14:textId="16920D7F" w:rsidR="003F7807" w:rsidRPr="003F7807" w:rsidRDefault="003F7807" w:rsidP="000B53C3">
      <w:pPr>
        <w:widowControl w:val="0"/>
        <w:spacing w:after="0" w:line="240" w:lineRule="auto"/>
        <w:jc w:val="both"/>
        <w:rPr>
          <w:rFonts w:eastAsia="Times New Roman"/>
          <w:bCs/>
          <w:sz w:val="22"/>
          <w:szCs w:val="22"/>
          <w:lang w:eastAsia="fr-FR"/>
        </w:rPr>
      </w:pPr>
      <w:r w:rsidRPr="003F7807">
        <w:rPr>
          <w:rFonts w:eastAsia="Times New Roman"/>
          <w:b/>
          <w:bCs/>
          <w:sz w:val="22"/>
          <w:szCs w:val="22"/>
          <w:lang w:eastAsia="fr-FR"/>
        </w:rPr>
        <w:t>After entering the country</w:t>
      </w:r>
      <w:r>
        <w:rPr>
          <w:rFonts w:eastAsia="Times New Roman"/>
          <w:bCs/>
          <w:sz w:val="22"/>
          <w:szCs w:val="22"/>
          <w:lang w:eastAsia="fr-FR"/>
        </w:rPr>
        <w:t xml:space="preserve"> with the required documents, foreign investors </w:t>
      </w:r>
      <w:r w:rsidRPr="003F7807">
        <w:rPr>
          <w:rFonts w:eastAsia="Times New Roman"/>
          <w:bCs/>
          <w:sz w:val="22"/>
          <w:szCs w:val="22"/>
          <w:lang w:eastAsia="fr-FR"/>
        </w:rPr>
        <w:t>must follow four steps to obtain the corresponding investors’ residence permit:</w:t>
      </w:r>
    </w:p>
    <w:p w14:paraId="55D5E07E" w14:textId="77777777" w:rsidR="003F7807" w:rsidRPr="003F7807" w:rsidRDefault="003F7807" w:rsidP="003F7807">
      <w:pPr>
        <w:widowControl w:val="0"/>
        <w:spacing w:after="0" w:line="240" w:lineRule="auto"/>
        <w:jc w:val="both"/>
        <w:rPr>
          <w:rFonts w:eastAsia="Times New Roman"/>
          <w:bCs/>
          <w:sz w:val="22"/>
          <w:szCs w:val="22"/>
          <w:lang w:eastAsia="fr-FR"/>
        </w:rPr>
      </w:pPr>
    </w:p>
    <w:p w14:paraId="0912153F" w14:textId="5DA86123" w:rsidR="003F7807" w:rsidRPr="003F7807" w:rsidRDefault="003F7807" w:rsidP="003F7807">
      <w:pPr>
        <w:widowControl w:val="0"/>
        <w:spacing w:after="0" w:line="240" w:lineRule="auto"/>
        <w:ind w:left="284" w:hanging="284"/>
        <w:jc w:val="both"/>
        <w:rPr>
          <w:rFonts w:eastAsia="Times New Roman"/>
          <w:bCs/>
          <w:sz w:val="22"/>
          <w:szCs w:val="22"/>
          <w:lang w:eastAsia="fr-FR"/>
        </w:rPr>
      </w:pPr>
      <w:r w:rsidRPr="003F7807">
        <w:rPr>
          <w:rFonts w:eastAsia="Times New Roman"/>
          <w:bCs/>
          <w:sz w:val="22"/>
          <w:szCs w:val="22"/>
          <w:lang w:eastAsia="fr-FR"/>
        </w:rPr>
        <w:t>1.</w:t>
      </w:r>
      <w:r w:rsidRPr="003F7807">
        <w:rPr>
          <w:rFonts w:eastAsia="Times New Roman"/>
          <w:bCs/>
          <w:i/>
          <w:sz w:val="22"/>
          <w:szCs w:val="22"/>
          <w:lang w:eastAsia="fr-FR"/>
        </w:rPr>
        <w:t xml:space="preserve"> File a declaration of arrival</w:t>
      </w:r>
      <w:r w:rsidRPr="003F7807">
        <w:rPr>
          <w:rFonts w:eastAsia="Times New Roman"/>
          <w:bCs/>
          <w:sz w:val="22"/>
          <w:szCs w:val="22"/>
          <w:lang w:eastAsia="fr-FR"/>
        </w:rPr>
        <w:t>:</w:t>
      </w:r>
      <w:r w:rsidRPr="003F7807">
        <w:rPr>
          <w:rFonts w:eastAsia="Times New Roman"/>
          <w:bCs/>
          <w:sz w:val="22"/>
          <w:szCs w:val="22"/>
          <w:vertAlign w:val="superscript"/>
          <w:lang w:eastAsia="fr-FR"/>
        </w:rPr>
        <w:footnoteReference w:id="19"/>
      </w:r>
      <w:r w:rsidRPr="003F7807">
        <w:rPr>
          <w:rFonts w:eastAsia="Times New Roman"/>
          <w:bCs/>
          <w:sz w:val="22"/>
          <w:szCs w:val="22"/>
          <w:lang w:eastAsia="fr-FR"/>
        </w:rPr>
        <w:t xml:space="preserve"> Within three days from entry into Luxembourg, the foreign investor must appear before the census office (</w:t>
      </w:r>
      <w:r w:rsidRPr="003F7807">
        <w:rPr>
          <w:rFonts w:eastAsia="Times New Roman"/>
          <w:bCs/>
          <w:i/>
          <w:sz w:val="22"/>
          <w:szCs w:val="22"/>
          <w:lang w:eastAsia="fr-FR"/>
        </w:rPr>
        <w:t>Bureau de la population</w:t>
      </w:r>
      <w:r w:rsidRPr="003F7807">
        <w:rPr>
          <w:rFonts w:eastAsia="Times New Roman"/>
          <w:bCs/>
          <w:sz w:val="22"/>
          <w:szCs w:val="22"/>
          <w:lang w:eastAsia="fr-FR"/>
        </w:rPr>
        <w:t xml:space="preserve">) of the communal administration of the place of intended residence with the corresponding temporary authorisation to stay and, where necessary, the visa to make a declaration of arrival. The investor is vested with a copy of the declaration of arrival which serves as evidence that the declaration has been received by the </w:t>
      </w:r>
      <w:r w:rsidRPr="003F7807">
        <w:rPr>
          <w:rFonts w:eastAsia="Times New Roman"/>
          <w:bCs/>
          <w:sz w:val="22"/>
          <w:szCs w:val="22"/>
          <w:lang w:eastAsia="fr-FR"/>
        </w:rPr>
        <w:lastRenderedPageBreak/>
        <w:t xml:space="preserve">competent authority. This declaration of arrival entitles the foreign investor to stay and reside in Luxembourg until the corresponding residence permit is issued. </w:t>
      </w:r>
    </w:p>
    <w:p w14:paraId="15C5D2B4" w14:textId="77777777" w:rsidR="003F7807" w:rsidRPr="003F7807" w:rsidRDefault="003F7807" w:rsidP="003F7807">
      <w:pPr>
        <w:widowControl w:val="0"/>
        <w:spacing w:after="0" w:line="240" w:lineRule="auto"/>
        <w:ind w:left="284" w:hanging="284"/>
        <w:jc w:val="both"/>
        <w:rPr>
          <w:rFonts w:eastAsia="Times New Roman"/>
          <w:bCs/>
          <w:sz w:val="22"/>
          <w:szCs w:val="22"/>
          <w:lang w:eastAsia="fr-FR"/>
        </w:rPr>
      </w:pPr>
      <w:r w:rsidRPr="003F7807">
        <w:rPr>
          <w:rFonts w:eastAsia="Times New Roman"/>
          <w:bCs/>
          <w:sz w:val="22"/>
          <w:szCs w:val="22"/>
          <w:lang w:eastAsia="fr-FR"/>
        </w:rPr>
        <w:t>2</w:t>
      </w:r>
      <w:r w:rsidRPr="003F7807">
        <w:rPr>
          <w:rFonts w:eastAsia="Times New Roman"/>
          <w:bCs/>
          <w:i/>
          <w:sz w:val="22"/>
          <w:szCs w:val="22"/>
          <w:lang w:eastAsia="fr-FR"/>
        </w:rPr>
        <w:t>. Undergo a medical check</w:t>
      </w:r>
      <w:r w:rsidRPr="003F7807">
        <w:rPr>
          <w:rFonts w:eastAsia="Times New Roman"/>
          <w:bCs/>
          <w:sz w:val="22"/>
          <w:szCs w:val="22"/>
          <w:lang w:eastAsia="fr-FR"/>
        </w:rPr>
        <w:t>:</w:t>
      </w:r>
      <w:r w:rsidRPr="003F7807">
        <w:rPr>
          <w:rFonts w:eastAsia="Times New Roman"/>
          <w:bCs/>
          <w:sz w:val="22"/>
          <w:szCs w:val="22"/>
          <w:vertAlign w:val="superscript"/>
          <w:lang w:eastAsia="fr-FR"/>
        </w:rPr>
        <w:footnoteReference w:id="20"/>
      </w:r>
      <w:r w:rsidRPr="003F7807">
        <w:rPr>
          <w:rFonts w:eastAsia="Times New Roman"/>
          <w:bCs/>
          <w:sz w:val="22"/>
          <w:szCs w:val="22"/>
          <w:lang w:eastAsia="fr-FR"/>
        </w:rPr>
        <w:t xml:space="preserve"> Before filing the application for a residence permit, the foreign investor must undergo a medical check carried out by a general practitioner established in Luxembourg and a tuberculosis screening by the Health and Social Welfare League (</w:t>
      </w:r>
      <w:r w:rsidRPr="003F7807">
        <w:rPr>
          <w:rFonts w:eastAsia="Times New Roman"/>
          <w:bCs/>
          <w:i/>
          <w:sz w:val="22"/>
          <w:szCs w:val="22"/>
          <w:lang w:eastAsia="fr-FR"/>
        </w:rPr>
        <w:t>Ligue medico-sociale</w:t>
      </w:r>
      <w:r w:rsidRPr="003F7807">
        <w:rPr>
          <w:rFonts w:eastAsia="Times New Roman"/>
          <w:bCs/>
          <w:sz w:val="22"/>
          <w:szCs w:val="22"/>
          <w:lang w:eastAsia="fr-FR"/>
        </w:rPr>
        <w:t>, LMS). The medical check consists of a general clinical examination, a blood test, a capillary glucose test for people with a risk of developing diabetes, and a urine test.</w:t>
      </w:r>
      <w:r w:rsidRPr="003F7807">
        <w:rPr>
          <w:rFonts w:eastAsia="Times New Roman"/>
          <w:bCs/>
          <w:sz w:val="22"/>
          <w:szCs w:val="22"/>
          <w:vertAlign w:val="superscript"/>
          <w:lang w:eastAsia="fr-FR"/>
        </w:rPr>
        <w:footnoteReference w:id="21"/>
      </w:r>
      <w:r w:rsidRPr="003F7807">
        <w:rPr>
          <w:rFonts w:eastAsia="Times New Roman"/>
          <w:bCs/>
          <w:sz w:val="22"/>
          <w:szCs w:val="22"/>
          <w:lang w:eastAsia="fr-FR"/>
        </w:rPr>
        <w:t xml:space="preserve"> Upon the results of the medical tests, a certificate is issued determining whether or not the foreign investor fulfils the health conditions to reside in Luxembourg. This certificate is validated by a doctor appointed by the Ministry of Health competent to take measures in the framework of potentially epidemic diseases or contagious diseases as defined by the World Health Organisation.</w:t>
      </w:r>
      <w:r w:rsidRPr="003F7807">
        <w:rPr>
          <w:rFonts w:eastAsia="Times New Roman"/>
          <w:bCs/>
          <w:sz w:val="22"/>
          <w:szCs w:val="22"/>
          <w:vertAlign w:val="superscript"/>
          <w:lang w:eastAsia="fr-FR"/>
        </w:rPr>
        <w:footnoteReference w:id="22"/>
      </w:r>
      <w:r w:rsidRPr="003F7807">
        <w:rPr>
          <w:rFonts w:eastAsia="Times New Roman"/>
          <w:bCs/>
          <w:sz w:val="22"/>
          <w:szCs w:val="22"/>
          <w:lang w:eastAsia="fr-FR"/>
        </w:rPr>
        <w:t xml:space="preserve"> Once the certificate is validated it is included in the investor’s file containing all the documents necessary for an application for a residence permit (see below).</w:t>
      </w:r>
      <w:r w:rsidRPr="003F7807">
        <w:rPr>
          <w:rFonts w:eastAsia="Times New Roman"/>
          <w:bCs/>
          <w:sz w:val="22"/>
          <w:szCs w:val="22"/>
          <w:vertAlign w:val="superscript"/>
          <w:lang w:eastAsia="fr-FR"/>
        </w:rPr>
        <w:footnoteReference w:id="23"/>
      </w:r>
    </w:p>
    <w:p w14:paraId="6130FB6F" w14:textId="252D4896" w:rsidR="003F7807" w:rsidRPr="003F7807" w:rsidRDefault="003F7807" w:rsidP="003F7807">
      <w:pPr>
        <w:widowControl w:val="0"/>
        <w:spacing w:after="0" w:line="240" w:lineRule="auto"/>
        <w:ind w:left="284" w:hanging="284"/>
        <w:jc w:val="both"/>
        <w:rPr>
          <w:rFonts w:eastAsia="Times New Roman"/>
          <w:bCs/>
          <w:sz w:val="22"/>
          <w:szCs w:val="22"/>
          <w:lang w:eastAsia="fr-FR"/>
        </w:rPr>
      </w:pPr>
      <w:r w:rsidRPr="003F7807">
        <w:rPr>
          <w:rFonts w:eastAsia="Times New Roman"/>
          <w:bCs/>
          <w:sz w:val="22"/>
          <w:szCs w:val="22"/>
          <w:lang w:eastAsia="fr-FR"/>
        </w:rPr>
        <w:t>3</w:t>
      </w:r>
      <w:r w:rsidRPr="003F7807">
        <w:rPr>
          <w:rFonts w:eastAsia="Times New Roman"/>
          <w:bCs/>
          <w:i/>
          <w:sz w:val="22"/>
          <w:szCs w:val="22"/>
          <w:lang w:eastAsia="fr-FR"/>
        </w:rPr>
        <w:t>. Obtaining the positive opinion of the competent ministry regarding the investment:</w:t>
      </w:r>
      <w:r w:rsidRPr="003F7807">
        <w:rPr>
          <w:rFonts w:eastAsia="Times New Roman"/>
          <w:bCs/>
          <w:sz w:val="22"/>
          <w:szCs w:val="22"/>
          <w:vertAlign w:val="superscript"/>
          <w:lang w:eastAsia="fr-FR"/>
        </w:rPr>
        <w:footnoteReference w:id="24"/>
      </w:r>
      <w:r w:rsidRPr="003F7807">
        <w:rPr>
          <w:rFonts w:eastAsia="Times New Roman"/>
          <w:bCs/>
          <w:sz w:val="22"/>
          <w:szCs w:val="22"/>
          <w:lang w:eastAsia="fr-FR"/>
        </w:rPr>
        <w:t xml:space="preserve"> Before filing the application for a residence permit, foreign investors must obtain the </w:t>
      </w:r>
      <w:r w:rsidRPr="003F7807">
        <w:rPr>
          <w:rFonts w:eastAsia="Times New Roman"/>
          <w:b/>
          <w:bCs/>
          <w:sz w:val="22"/>
          <w:szCs w:val="22"/>
          <w:lang w:eastAsia="fr-FR"/>
        </w:rPr>
        <w:t>positive opinion of the Ministry of Economy or the Ministry of Finance</w:t>
      </w:r>
      <w:r w:rsidRPr="003F7807">
        <w:rPr>
          <w:rFonts w:eastAsia="Times New Roman"/>
          <w:bCs/>
          <w:sz w:val="22"/>
          <w:szCs w:val="22"/>
          <w:lang w:eastAsia="fr-FR"/>
        </w:rPr>
        <w:t xml:space="preserve"> regarding the intended investment. The Ministry of Economy is competent to examine and verify </w:t>
      </w:r>
      <w:r w:rsidRPr="003F7807">
        <w:rPr>
          <w:rFonts w:eastAsia="Times New Roman"/>
          <w:b/>
          <w:bCs/>
          <w:sz w:val="22"/>
          <w:szCs w:val="22"/>
          <w:lang w:eastAsia="fr-FR"/>
        </w:rPr>
        <w:t xml:space="preserve">investments </w:t>
      </w:r>
      <w:r w:rsidRPr="003F7807">
        <w:rPr>
          <w:rFonts w:eastAsia="Times New Roman"/>
          <w:bCs/>
          <w:sz w:val="22"/>
          <w:szCs w:val="22"/>
          <w:lang w:eastAsia="fr-FR"/>
        </w:rPr>
        <w:t xml:space="preserve">of at least </w:t>
      </w:r>
      <w:r w:rsidRPr="003F7807">
        <w:rPr>
          <w:rFonts w:eastAsia="Times New Roman"/>
          <w:b/>
          <w:bCs/>
          <w:sz w:val="22"/>
          <w:szCs w:val="22"/>
          <w:lang w:eastAsia="fr-FR"/>
        </w:rPr>
        <w:t>EUR 500,000</w:t>
      </w:r>
      <w:r w:rsidRPr="003F7807">
        <w:rPr>
          <w:rFonts w:eastAsia="Times New Roman"/>
          <w:bCs/>
          <w:sz w:val="22"/>
          <w:szCs w:val="22"/>
          <w:lang w:eastAsia="fr-FR"/>
        </w:rPr>
        <w:t xml:space="preserve"> in an </w:t>
      </w:r>
      <w:r w:rsidRPr="003F7807">
        <w:rPr>
          <w:rFonts w:eastAsia="Times New Roman"/>
          <w:b/>
          <w:bCs/>
          <w:sz w:val="22"/>
          <w:szCs w:val="22"/>
          <w:lang w:eastAsia="fr-FR"/>
        </w:rPr>
        <w:t>existing business</w:t>
      </w:r>
      <w:r w:rsidRPr="003F7807">
        <w:rPr>
          <w:rFonts w:eastAsia="Times New Roman"/>
          <w:bCs/>
          <w:sz w:val="22"/>
          <w:szCs w:val="22"/>
          <w:lang w:eastAsia="fr-FR"/>
        </w:rPr>
        <w:t xml:space="preserve"> or in </w:t>
      </w:r>
      <w:r w:rsidRPr="003F7807">
        <w:rPr>
          <w:rFonts w:eastAsia="Times New Roman"/>
          <w:b/>
          <w:bCs/>
          <w:sz w:val="22"/>
          <w:szCs w:val="22"/>
          <w:lang w:eastAsia="fr-FR"/>
        </w:rPr>
        <w:t>a new business</w:t>
      </w:r>
      <w:r w:rsidRPr="003F7807">
        <w:rPr>
          <w:rFonts w:eastAsia="Times New Roman"/>
          <w:bCs/>
          <w:sz w:val="22"/>
          <w:szCs w:val="22"/>
          <w:lang w:eastAsia="fr-FR"/>
        </w:rPr>
        <w:t xml:space="preserve"> still to be created. The </w:t>
      </w:r>
      <w:r w:rsidRPr="003F7807">
        <w:rPr>
          <w:rFonts w:eastAsia="Times New Roman"/>
          <w:b/>
          <w:bCs/>
          <w:sz w:val="22"/>
          <w:szCs w:val="22"/>
          <w:lang w:eastAsia="fr-FR"/>
        </w:rPr>
        <w:t>Ministry of Finance</w:t>
      </w:r>
      <w:r w:rsidRPr="003F7807">
        <w:rPr>
          <w:rFonts w:eastAsia="Times New Roman"/>
          <w:bCs/>
          <w:sz w:val="22"/>
          <w:szCs w:val="22"/>
          <w:lang w:eastAsia="fr-FR"/>
        </w:rPr>
        <w:t xml:space="preserve"> is responsible for examining and verifying investments of at least </w:t>
      </w:r>
      <w:r w:rsidRPr="003F7807">
        <w:rPr>
          <w:rFonts w:eastAsia="Times New Roman"/>
          <w:b/>
          <w:bCs/>
          <w:sz w:val="22"/>
          <w:szCs w:val="22"/>
          <w:lang w:eastAsia="fr-FR"/>
        </w:rPr>
        <w:t>EUR 3 million</w:t>
      </w:r>
      <w:r w:rsidRPr="003F7807">
        <w:rPr>
          <w:rFonts w:eastAsia="Times New Roman"/>
          <w:bCs/>
          <w:sz w:val="22"/>
          <w:szCs w:val="22"/>
          <w:lang w:eastAsia="fr-FR"/>
        </w:rPr>
        <w:t xml:space="preserve"> in a </w:t>
      </w:r>
      <w:r w:rsidRPr="003F7807">
        <w:rPr>
          <w:rFonts w:eastAsia="Times New Roman"/>
          <w:b/>
          <w:bCs/>
          <w:sz w:val="22"/>
          <w:szCs w:val="22"/>
          <w:lang w:eastAsia="fr-FR"/>
        </w:rPr>
        <w:t>management and investment structure</w:t>
      </w:r>
      <w:r w:rsidRPr="003F7807">
        <w:rPr>
          <w:rFonts w:eastAsia="Times New Roman"/>
          <w:bCs/>
          <w:sz w:val="22"/>
          <w:szCs w:val="22"/>
          <w:lang w:eastAsia="fr-FR"/>
        </w:rPr>
        <w:t xml:space="preserve">, whether already existing or still to be created; or at least </w:t>
      </w:r>
      <w:r w:rsidRPr="003F7807">
        <w:rPr>
          <w:rFonts w:eastAsia="Times New Roman"/>
          <w:b/>
          <w:bCs/>
          <w:sz w:val="22"/>
          <w:szCs w:val="22"/>
          <w:lang w:eastAsia="fr-FR"/>
        </w:rPr>
        <w:t>EUR 20 million</w:t>
      </w:r>
      <w:r w:rsidRPr="003F7807">
        <w:rPr>
          <w:rFonts w:eastAsia="Times New Roman"/>
          <w:bCs/>
          <w:sz w:val="22"/>
          <w:szCs w:val="22"/>
          <w:lang w:eastAsia="fr-FR"/>
        </w:rPr>
        <w:t xml:space="preserve"> in the form of a deposit with a </w:t>
      </w:r>
      <w:r w:rsidRPr="003F7807">
        <w:rPr>
          <w:rFonts w:eastAsia="Times New Roman"/>
          <w:b/>
          <w:bCs/>
          <w:sz w:val="22"/>
          <w:szCs w:val="22"/>
          <w:lang w:eastAsia="fr-FR"/>
        </w:rPr>
        <w:t>financial institution</w:t>
      </w:r>
      <w:r w:rsidRPr="003F7807">
        <w:rPr>
          <w:rFonts w:eastAsia="Times New Roman"/>
          <w:bCs/>
          <w:sz w:val="22"/>
          <w:szCs w:val="22"/>
          <w:lang w:eastAsia="fr-FR"/>
        </w:rPr>
        <w:t xml:space="preserve"> established in Luxembourg. </w:t>
      </w:r>
    </w:p>
    <w:p w14:paraId="3F5FE528" w14:textId="645E759B" w:rsidR="003F7807" w:rsidRPr="003F7807" w:rsidRDefault="003F7807" w:rsidP="000B53C3">
      <w:pPr>
        <w:widowControl w:val="0"/>
        <w:spacing w:after="0" w:line="240" w:lineRule="auto"/>
        <w:ind w:left="284" w:hanging="284"/>
        <w:jc w:val="both"/>
        <w:rPr>
          <w:rFonts w:eastAsia="Times New Roman"/>
          <w:bCs/>
          <w:sz w:val="22"/>
          <w:szCs w:val="22"/>
          <w:lang w:eastAsia="fr-FR"/>
        </w:rPr>
      </w:pPr>
      <w:r w:rsidRPr="003F7807">
        <w:rPr>
          <w:rFonts w:eastAsia="Times New Roman"/>
          <w:bCs/>
          <w:sz w:val="22"/>
          <w:szCs w:val="22"/>
          <w:lang w:eastAsia="fr-FR"/>
        </w:rPr>
        <w:t>4.</w:t>
      </w:r>
      <w:r w:rsidRPr="003F7807">
        <w:rPr>
          <w:rFonts w:eastAsia="Times New Roman"/>
          <w:bCs/>
          <w:i/>
          <w:sz w:val="22"/>
          <w:szCs w:val="22"/>
          <w:lang w:eastAsia="fr-FR"/>
        </w:rPr>
        <w:t xml:space="preserve"> Apply for a residence permit for investors</w:t>
      </w:r>
      <w:r w:rsidRPr="003F7807">
        <w:rPr>
          <w:rFonts w:eastAsia="Times New Roman"/>
          <w:bCs/>
          <w:sz w:val="22"/>
          <w:szCs w:val="22"/>
          <w:lang w:eastAsia="fr-FR"/>
        </w:rPr>
        <w:t xml:space="preserve">: Within three months of the date of the declaration of arrival, the foreign investor must file </w:t>
      </w:r>
      <w:r w:rsidRPr="003F7807">
        <w:rPr>
          <w:rFonts w:eastAsia="Times New Roman"/>
          <w:b/>
          <w:bCs/>
          <w:sz w:val="22"/>
          <w:szCs w:val="22"/>
          <w:lang w:eastAsia="fr-FR"/>
        </w:rPr>
        <w:t>in person</w:t>
      </w:r>
      <w:r w:rsidRPr="003F7807">
        <w:rPr>
          <w:rFonts w:eastAsia="Times New Roman"/>
          <w:bCs/>
          <w:sz w:val="22"/>
          <w:szCs w:val="22"/>
          <w:lang w:eastAsia="fr-FR"/>
        </w:rPr>
        <w:t xml:space="preserve"> an application for a residence permit presenting before the Immigration Directorate a copy of the temporary authorisation to stay, the receipt of the declaration of arrival, the medical certificate obtained (see above) and proof of adequate accommodation.</w:t>
      </w:r>
      <w:r w:rsidRPr="003F7807">
        <w:rPr>
          <w:rFonts w:eastAsia="Times New Roman"/>
          <w:bCs/>
          <w:sz w:val="22"/>
          <w:szCs w:val="22"/>
          <w:vertAlign w:val="superscript"/>
          <w:lang w:eastAsia="fr-FR"/>
        </w:rPr>
        <w:footnoteReference w:id="25"/>
      </w:r>
      <w:r w:rsidRPr="003F7807">
        <w:rPr>
          <w:rFonts w:eastAsia="Times New Roman"/>
          <w:bCs/>
          <w:sz w:val="22"/>
          <w:szCs w:val="22"/>
          <w:lang w:eastAsia="fr-FR"/>
        </w:rPr>
        <w:t xml:space="preserve"> Furthermore, the application must be accompanied by the opinion of the Minister of Economy or the Minister of Finance regarding the investment (see above step 3) and</w:t>
      </w:r>
      <w:r w:rsidR="000B53C3">
        <w:rPr>
          <w:rFonts w:eastAsia="Times New Roman"/>
          <w:bCs/>
          <w:sz w:val="22"/>
          <w:szCs w:val="22"/>
          <w:lang w:eastAsia="fr-FR"/>
        </w:rPr>
        <w:t xml:space="preserve"> the documents</w:t>
      </w:r>
      <w:r w:rsidRPr="003F7807">
        <w:rPr>
          <w:rFonts w:eastAsia="Times New Roman"/>
          <w:bCs/>
          <w:sz w:val="22"/>
          <w:szCs w:val="22"/>
          <w:lang w:eastAsia="fr-FR"/>
        </w:rPr>
        <w:t xml:space="preserve"> validating th</w:t>
      </w:r>
      <w:r w:rsidR="000B53C3">
        <w:rPr>
          <w:rFonts w:eastAsia="Times New Roman"/>
          <w:bCs/>
          <w:sz w:val="22"/>
          <w:szCs w:val="22"/>
          <w:lang w:eastAsia="fr-FR"/>
        </w:rPr>
        <w:t>e fulfilment of the remaining conditions (see above).</w:t>
      </w:r>
    </w:p>
    <w:p w14:paraId="33EDEF87" w14:textId="77777777" w:rsidR="003F7807" w:rsidRPr="003F7807" w:rsidRDefault="003F7807" w:rsidP="003F7807">
      <w:pPr>
        <w:widowControl w:val="0"/>
        <w:spacing w:after="0" w:line="240" w:lineRule="auto"/>
        <w:ind w:left="284" w:hanging="284"/>
        <w:jc w:val="both"/>
        <w:rPr>
          <w:rFonts w:eastAsia="Times New Roman"/>
          <w:bCs/>
          <w:sz w:val="22"/>
          <w:szCs w:val="22"/>
          <w:lang w:eastAsia="fr-FR"/>
        </w:rPr>
      </w:pPr>
      <w:r w:rsidRPr="003F7807">
        <w:rPr>
          <w:rFonts w:eastAsia="Times New Roman"/>
          <w:bCs/>
          <w:sz w:val="22"/>
          <w:szCs w:val="22"/>
          <w:lang w:eastAsia="fr-FR"/>
        </w:rPr>
        <w:t>5.</w:t>
      </w:r>
      <w:r w:rsidRPr="003F7807">
        <w:rPr>
          <w:rFonts w:eastAsia="Times New Roman"/>
          <w:bCs/>
          <w:i/>
          <w:sz w:val="22"/>
          <w:szCs w:val="22"/>
          <w:lang w:eastAsia="fr-FR"/>
        </w:rPr>
        <w:t xml:space="preserve"> Obtaining a residence permit for investors</w:t>
      </w:r>
      <w:r w:rsidRPr="003F7807">
        <w:rPr>
          <w:rFonts w:eastAsia="Times New Roman"/>
          <w:bCs/>
          <w:sz w:val="22"/>
          <w:szCs w:val="22"/>
          <w:lang w:eastAsia="fr-FR"/>
        </w:rPr>
        <w:t xml:space="preserve">: Should all of these requirements be fulfilled, the Immigration Directorate will issue the corresponding </w:t>
      </w:r>
      <w:r w:rsidRPr="003F7807">
        <w:rPr>
          <w:rFonts w:eastAsia="Times New Roman"/>
          <w:b/>
          <w:bCs/>
          <w:sz w:val="22"/>
          <w:szCs w:val="22"/>
          <w:lang w:eastAsia="fr-FR"/>
        </w:rPr>
        <w:t>investors’ residence permit</w:t>
      </w:r>
      <w:r w:rsidRPr="003F7807">
        <w:rPr>
          <w:rFonts w:eastAsia="Times New Roman"/>
          <w:bCs/>
          <w:sz w:val="22"/>
          <w:szCs w:val="22"/>
          <w:lang w:eastAsia="fr-FR"/>
        </w:rPr>
        <w:t xml:space="preserve"> which has a duration of </w:t>
      </w:r>
      <w:r w:rsidRPr="003F7807">
        <w:rPr>
          <w:rFonts w:eastAsia="Times New Roman"/>
          <w:b/>
          <w:bCs/>
          <w:sz w:val="22"/>
          <w:szCs w:val="22"/>
          <w:lang w:eastAsia="fr-FR"/>
        </w:rPr>
        <w:t>three years</w:t>
      </w:r>
      <w:r w:rsidRPr="003F7807">
        <w:rPr>
          <w:rFonts w:eastAsia="Times New Roman"/>
          <w:bCs/>
          <w:sz w:val="22"/>
          <w:szCs w:val="22"/>
          <w:lang w:eastAsia="fr-FR"/>
        </w:rPr>
        <w:t xml:space="preserve">. </w:t>
      </w:r>
      <w:bookmarkStart w:id="2" w:name="_Hlk525560746"/>
    </w:p>
    <w:p w14:paraId="4A0AE9C1" w14:textId="77777777" w:rsidR="003F7807" w:rsidRPr="003F7807" w:rsidRDefault="003F7807" w:rsidP="003F7807">
      <w:pPr>
        <w:widowControl w:val="0"/>
        <w:spacing w:after="0" w:line="240" w:lineRule="auto"/>
        <w:ind w:left="284" w:hanging="284"/>
        <w:jc w:val="both"/>
        <w:rPr>
          <w:rFonts w:eastAsia="Times New Roman"/>
          <w:bCs/>
          <w:sz w:val="22"/>
          <w:szCs w:val="22"/>
          <w:lang w:eastAsia="fr-FR"/>
        </w:rPr>
      </w:pPr>
    </w:p>
    <w:bookmarkEnd w:id="2"/>
    <w:p w14:paraId="57462815" w14:textId="77777777" w:rsidR="003F7807" w:rsidRPr="003F7807" w:rsidRDefault="003F7807" w:rsidP="003F7807">
      <w:pPr>
        <w:widowControl w:val="0"/>
        <w:spacing w:after="0" w:line="240" w:lineRule="auto"/>
        <w:jc w:val="both"/>
        <w:rPr>
          <w:rFonts w:eastAsia="Times New Roman"/>
          <w:bCs/>
          <w:sz w:val="22"/>
          <w:szCs w:val="22"/>
          <w:lang w:eastAsia="fr-FR"/>
        </w:rPr>
      </w:pPr>
      <w:r w:rsidRPr="003F7807">
        <w:rPr>
          <w:rFonts w:eastAsia="Times New Roman"/>
          <w:bCs/>
          <w:sz w:val="22"/>
          <w:szCs w:val="22"/>
          <w:lang w:eastAsia="fr-FR"/>
        </w:rPr>
        <w:t xml:space="preserve">The investors’ residence permit can be </w:t>
      </w:r>
      <w:r w:rsidRPr="003F7807">
        <w:rPr>
          <w:rFonts w:eastAsia="Times New Roman"/>
          <w:b/>
          <w:bCs/>
          <w:sz w:val="22"/>
          <w:szCs w:val="22"/>
          <w:lang w:eastAsia="fr-FR"/>
        </w:rPr>
        <w:t>renewed</w:t>
      </w:r>
      <w:r w:rsidRPr="003F7807">
        <w:rPr>
          <w:rFonts w:eastAsia="Times New Roman"/>
          <w:bCs/>
          <w:sz w:val="22"/>
          <w:szCs w:val="22"/>
          <w:lang w:eastAsia="fr-FR"/>
        </w:rPr>
        <w:t xml:space="preserve"> for a period of three years. The procedure to renew the residence permit is the same as that to obtain the initial permit: the foreign investor must obtain the positive opinion of the corresponding Minister (see above step 3) and, if this opinion is positive, s/he will file the application for renewal. However, the investor does not need to make a new investment.</w:t>
      </w:r>
      <w:r w:rsidRPr="003F7807">
        <w:rPr>
          <w:rFonts w:eastAsia="Times New Roman"/>
          <w:bCs/>
          <w:sz w:val="22"/>
          <w:szCs w:val="22"/>
          <w:vertAlign w:val="superscript"/>
          <w:lang w:eastAsia="fr-FR"/>
        </w:rPr>
        <w:footnoteReference w:id="26"/>
      </w:r>
      <w:r w:rsidRPr="003F7807">
        <w:rPr>
          <w:rFonts w:eastAsia="Times New Roman"/>
          <w:bCs/>
          <w:sz w:val="22"/>
          <w:szCs w:val="22"/>
          <w:lang w:eastAsia="fr-FR"/>
        </w:rPr>
        <w:t xml:space="preserve"> </w:t>
      </w:r>
    </w:p>
    <w:p w14:paraId="250BD526" w14:textId="42A832C7" w:rsidR="00B05B95" w:rsidRDefault="00B05B95" w:rsidP="00B05B95">
      <w:pPr>
        <w:pStyle w:val="MMultilevel"/>
        <w:numPr>
          <w:ilvl w:val="0"/>
          <w:numId w:val="0"/>
        </w:numPr>
        <w:spacing w:line="240" w:lineRule="exact"/>
        <w:rPr>
          <w:rFonts w:eastAsiaTheme="minorHAnsi"/>
          <w:bCs w:val="0"/>
          <w:lang w:val="en-GB" w:eastAsia="en-US"/>
        </w:rPr>
      </w:pPr>
    </w:p>
    <w:p w14:paraId="49B0D1F0" w14:textId="325CDC89" w:rsidR="000B53C3" w:rsidRDefault="000B53C3" w:rsidP="00B05B95">
      <w:pPr>
        <w:pStyle w:val="MMultilevel"/>
        <w:numPr>
          <w:ilvl w:val="0"/>
          <w:numId w:val="0"/>
        </w:numPr>
        <w:spacing w:line="240" w:lineRule="exact"/>
        <w:rPr>
          <w:rFonts w:eastAsiaTheme="minorHAnsi"/>
          <w:bCs w:val="0"/>
          <w:lang w:val="en-GB" w:eastAsia="en-US"/>
        </w:rPr>
      </w:pPr>
      <w:r>
        <w:rPr>
          <w:rFonts w:eastAsiaTheme="minorHAnsi"/>
          <w:bCs w:val="0"/>
          <w:lang w:val="en-GB" w:eastAsia="en-US"/>
        </w:rPr>
        <w:t xml:space="preserve">Applications may be </w:t>
      </w:r>
      <w:r>
        <w:rPr>
          <w:rFonts w:eastAsiaTheme="minorHAnsi"/>
          <w:b/>
          <w:bCs w:val="0"/>
          <w:lang w:val="en-GB" w:eastAsia="en-US"/>
        </w:rPr>
        <w:t>turned down</w:t>
      </w:r>
      <w:r>
        <w:rPr>
          <w:rFonts w:eastAsiaTheme="minorHAnsi"/>
          <w:bCs w:val="0"/>
          <w:lang w:val="en-GB" w:eastAsia="en-US"/>
        </w:rPr>
        <w:t xml:space="preserve"> under the general rules of the Immigration Law</w:t>
      </w:r>
      <w:r w:rsidR="00A47EA6">
        <w:rPr>
          <w:rFonts w:eastAsiaTheme="minorHAnsi"/>
          <w:bCs w:val="0"/>
          <w:lang w:val="en-GB" w:eastAsia="en-US"/>
        </w:rPr>
        <w:t xml:space="preserve"> regarding the use of false or misleading documentation to obtain the permit; the threat to national security, public order, public health and international relations; or having criminal records.</w:t>
      </w:r>
      <w:r w:rsidR="00A47EA6">
        <w:rPr>
          <w:rStyle w:val="FootnoteReference"/>
          <w:rFonts w:eastAsiaTheme="minorHAnsi"/>
          <w:bCs w:val="0"/>
          <w:lang w:val="en-GB" w:eastAsia="en-US"/>
        </w:rPr>
        <w:footnoteReference w:id="27"/>
      </w:r>
      <w:r w:rsidR="00A47EA6">
        <w:rPr>
          <w:rFonts w:eastAsiaTheme="minorHAnsi"/>
          <w:bCs w:val="0"/>
          <w:lang w:val="en-GB" w:eastAsia="en-US"/>
        </w:rPr>
        <w:t xml:space="preserve"> Apart from these general reasons, although the legislation does </w:t>
      </w:r>
      <w:r w:rsidR="00A47EA6" w:rsidRPr="00A47EA6">
        <w:rPr>
          <w:rFonts w:eastAsiaTheme="minorHAnsi"/>
          <w:bCs w:val="0"/>
          <w:lang w:val="en-GB" w:eastAsia="en-US"/>
        </w:rPr>
        <w:t>establish specific reasons to turn down an application for an investors’ residence permit (and its renewal) it can be interpreted that</w:t>
      </w:r>
      <w:r w:rsidR="00A47EA6">
        <w:rPr>
          <w:rFonts w:eastAsiaTheme="minorHAnsi"/>
          <w:bCs w:val="0"/>
          <w:lang w:val="en-GB" w:eastAsia="en-US"/>
        </w:rPr>
        <w:t xml:space="preserve"> </w:t>
      </w:r>
      <w:r w:rsidR="00A47EA6" w:rsidRPr="00A47EA6">
        <w:rPr>
          <w:rFonts w:eastAsiaTheme="minorHAnsi"/>
          <w:bCs w:val="0"/>
          <w:lang w:val="en-GB" w:eastAsia="en-US"/>
        </w:rPr>
        <w:t xml:space="preserve">if the foreign investor does not obtain the positive opinion of the Ministry of Economy or Finance (depending on the investment) or fails to provide the documentation required in the procedure (see above), the application for a residence permit will be turned down. This is in line with the fact that the investors’ residence permit </w:t>
      </w:r>
      <w:r w:rsidR="00A47EA6" w:rsidRPr="00A47EA6">
        <w:rPr>
          <w:rFonts w:eastAsiaTheme="minorHAnsi"/>
          <w:bCs w:val="0"/>
          <w:lang w:val="en-GB" w:eastAsia="en-US"/>
        </w:rPr>
        <w:lastRenderedPageBreak/>
        <w:t>may be withdrawn if the foreign investor fails to produce the documents required by law to prove the investment and to issue the corresponding permit.</w:t>
      </w:r>
      <w:r w:rsidR="00A47EA6" w:rsidRPr="00A47EA6">
        <w:rPr>
          <w:rFonts w:eastAsiaTheme="minorHAnsi"/>
          <w:bCs w:val="0"/>
          <w:vertAlign w:val="superscript"/>
          <w:lang w:val="en-GB" w:eastAsia="en-US"/>
        </w:rPr>
        <w:footnoteReference w:id="28"/>
      </w:r>
    </w:p>
    <w:p w14:paraId="2F8551F5" w14:textId="28A5E3D8" w:rsidR="00A47EA6" w:rsidRDefault="00A47EA6" w:rsidP="00B05B95">
      <w:pPr>
        <w:pStyle w:val="MMultilevel"/>
        <w:numPr>
          <w:ilvl w:val="0"/>
          <w:numId w:val="0"/>
        </w:numPr>
        <w:spacing w:line="240" w:lineRule="exact"/>
        <w:rPr>
          <w:rFonts w:eastAsiaTheme="minorHAnsi"/>
          <w:bCs w:val="0"/>
          <w:lang w:val="en-GB" w:eastAsia="en-US"/>
        </w:rPr>
      </w:pPr>
    </w:p>
    <w:p w14:paraId="7F22A603" w14:textId="63C2BE13" w:rsidR="00A47EA6" w:rsidRPr="00A47EA6" w:rsidRDefault="00A47EA6" w:rsidP="00B05B95">
      <w:pPr>
        <w:pStyle w:val="MMultilevel"/>
        <w:numPr>
          <w:ilvl w:val="0"/>
          <w:numId w:val="0"/>
        </w:numPr>
        <w:spacing w:line="240" w:lineRule="exact"/>
        <w:rPr>
          <w:rFonts w:eastAsiaTheme="minorHAnsi"/>
          <w:bCs w:val="0"/>
          <w:lang w:val="en-GB" w:eastAsia="en-US"/>
        </w:rPr>
      </w:pPr>
      <w:r>
        <w:rPr>
          <w:rFonts w:eastAsiaTheme="minorHAnsi"/>
          <w:bCs w:val="0"/>
          <w:lang w:val="en-GB" w:eastAsia="en-US"/>
        </w:rPr>
        <w:t xml:space="preserve">Decisions rejecting to issue or renew a residence permit can be </w:t>
      </w:r>
      <w:r>
        <w:rPr>
          <w:rFonts w:eastAsiaTheme="minorHAnsi"/>
          <w:b/>
          <w:bCs w:val="0"/>
          <w:lang w:val="en-GB" w:eastAsia="en-US"/>
        </w:rPr>
        <w:t>appealed</w:t>
      </w:r>
      <w:r>
        <w:rPr>
          <w:rFonts w:eastAsiaTheme="minorHAnsi"/>
          <w:bCs w:val="0"/>
          <w:lang w:val="en-GB" w:eastAsia="en-US"/>
        </w:rPr>
        <w:t xml:space="preserve"> before the administrative courts.</w:t>
      </w:r>
      <w:r>
        <w:rPr>
          <w:rStyle w:val="FootnoteReference"/>
          <w:rFonts w:eastAsiaTheme="minorHAnsi"/>
          <w:bCs w:val="0"/>
          <w:lang w:val="en-GB" w:eastAsia="en-US"/>
        </w:rPr>
        <w:footnoteReference w:id="29"/>
      </w:r>
    </w:p>
    <w:p w14:paraId="272907D0" w14:textId="77777777" w:rsidR="001034D1" w:rsidRPr="000A7ABA" w:rsidRDefault="001034D1" w:rsidP="007206D4">
      <w:pPr>
        <w:pStyle w:val="MMultilevel"/>
        <w:numPr>
          <w:ilvl w:val="0"/>
          <w:numId w:val="0"/>
        </w:numPr>
        <w:spacing w:line="240" w:lineRule="exact"/>
        <w:rPr>
          <w:rFonts w:eastAsiaTheme="minorHAnsi"/>
          <w:bCs w:val="0"/>
          <w:lang w:eastAsia="en-US"/>
        </w:rPr>
      </w:pPr>
    </w:p>
    <w:p w14:paraId="0EC5E423" w14:textId="0DD2CF23" w:rsidR="004504EF" w:rsidRPr="001D7A6D" w:rsidRDefault="009D57EE" w:rsidP="007206D4">
      <w:pPr>
        <w:pStyle w:val="MMultilevel"/>
        <w:numPr>
          <w:ilvl w:val="0"/>
          <w:numId w:val="0"/>
        </w:numPr>
        <w:spacing w:line="240" w:lineRule="exact"/>
        <w:rPr>
          <w:rFonts w:eastAsiaTheme="minorHAnsi"/>
          <w:bCs w:val="0"/>
          <w:i/>
          <w:u w:val="single"/>
          <w:lang w:eastAsia="en-US"/>
        </w:rPr>
      </w:pPr>
      <w:r w:rsidRPr="001D7A6D">
        <w:rPr>
          <w:rFonts w:eastAsiaTheme="minorHAnsi"/>
          <w:bCs w:val="0"/>
          <w:i/>
          <w:u w:val="single"/>
          <w:lang w:eastAsia="en-US"/>
        </w:rPr>
        <w:t>Security and ex-post checks</w:t>
      </w:r>
    </w:p>
    <w:p w14:paraId="1B420F33" w14:textId="491B6A01" w:rsidR="00A47EA6" w:rsidRPr="00A47EA6" w:rsidRDefault="00A47EA6" w:rsidP="00A47EA6">
      <w:pPr>
        <w:widowControl w:val="0"/>
        <w:spacing w:after="0" w:line="240" w:lineRule="auto"/>
        <w:jc w:val="both"/>
        <w:rPr>
          <w:rFonts w:eastAsia="Times New Roman"/>
          <w:bCs/>
          <w:sz w:val="22"/>
          <w:szCs w:val="22"/>
          <w:lang w:eastAsia="fr-FR"/>
        </w:rPr>
      </w:pPr>
      <w:r w:rsidRPr="007B35BB">
        <w:rPr>
          <w:rFonts w:eastAsia="Times New Roman"/>
          <w:b/>
          <w:bCs/>
          <w:sz w:val="22"/>
          <w:szCs w:val="22"/>
          <w:lang w:eastAsia="fr-FR"/>
        </w:rPr>
        <w:t>Checks on the foreign investors’ background</w:t>
      </w:r>
      <w:r>
        <w:rPr>
          <w:rFonts w:eastAsia="Times New Roman"/>
          <w:bCs/>
          <w:sz w:val="22"/>
          <w:szCs w:val="22"/>
          <w:lang w:eastAsia="fr-FR"/>
        </w:rPr>
        <w:t xml:space="preserve"> are carried out on the basis of the information provided in the application regarding the health and criminal records of the applicant</w:t>
      </w:r>
      <w:r w:rsidR="007B35BB">
        <w:rPr>
          <w:rFonts w:eastAsia="Times New Roman"/>
          <w:bCs/>
          <w:sz w:val="22"/>
          <w:szCs w:val="22"/>
          <w:lang w:eastAsia="fr-FR"/>
        </w:rPr>
        <w:t xml:space="preserve"> (see above conditions).</w:t>
      </w:r>
      <w:r w:rsidR="007B35BB" w:rsidRPr="007B35BB">
        <w:rPr>
          <w:rFonts w:ascii="Century Gothic" w:eastAsia="Times New Roman" w:hAnsi="Century Gothic"/>
          <w:bCs/>
          <w:lang w:eastAsia="fr-FR"/>
        </w:rPr>
        <w:t xml:space="preserve"> </w:t>
      </w:r>
      <w:r w:rsidR="007B35BB" w:rsidRPr="007B35BB">
        <w:rPr>
          <w:rFonts w:eastAsia="Times New Roman"/>
          <w:bCs/>
          <w:sz w:val="22"/>
          <w:szCs w:val="22"/>
          <w:lang w:eastAsia="fr-FR"/>
        </w:rPr>
        <w:t>This documentation is assessed by the Immigration Directorate in cooperation with the authorities issuing them.</w:t>
      </w:r>
      <w:r w:rsidR="007B35BB" w:rsidRPr="007B35BB">
        <w:rPr>
          <w:rFonts w:eastAsia="Times New Roman"/>
          <w:bCs/>
          <w:sz w:val="22"/>
          <w:szCs w:val="22"/>
          <w:vertAlign w:val="superscript"/>
          <w:lang w:eastAsia="fr-FR"/>
        </w:rPr>
        <w:footnoteReference w:id="30"/>
      </w:r>
      <w:r w:rsidR="007B35BB">
        <w:rPr>
          <w:rFonts w:eastAsia="Times New Roman"/>
          <w:bCs/>
          <w:sz w:val="22"/>
          <w:szCs w:val="22"/>
          <w:lang w:eastAsia="fr-FR"/>
        </w:rPr>
        <w:t xml:space="preserve"> </w:t>
      </w:r>
      <w:r w:rsidR="00161339" w:rsidRPr="00161339">
        <w:rPr>
          <w:rFonts w:eastAsia="Times New Roman"/>
          <w:bCs/>
          <w:sz w:val="22"/>
          <w:szCs w:val="22"/>
          <w:lang w:eastAsia="fr-FR"/>
        </w:rPr>
        <w:t xml:space="preserve">The Immigration Directorate performs </w:t>
      </w:r>
      <w:r w:rsidR="00161339">
        <w:rPr>
          <w:rFonts w:eastAsia="Times New Roman"/>
          <w:bCs/>
          <w:sz w:val="22"/>
          <w:szCs w:val="22"/>
          <w:lang w:eastAsia="fr-FR"/>
        </w:rPr>
        <w:t xml:space="preserve">a check on the SIS. </w:t>
      </w:r>
      <w:r w:rsidR="007B35BB">
        <w:rPr>
          <w:rFonts w:eastAsia="Times New Roman"/>
          <w:bCs/>
          <w:sz w:val="22"/>
          <w:szCs w:val="22"/>
          <w:lang w:eastAsia="fr-FR"/>
        </w:rPr>
        <w:t xml:space="preserve">No information could be found </w:t>
      </w:r>
      <w:r w:rsidR="00776E77">
        <w:rPr>
          <w:rFonts w:eastAsia="Times New Roman"/>
          <w:bCs/>
          <w:sz w:val="22"/>
          <w:szCs w:val="22"/>
          <w:lang w:eastAsia="fr-FR"/>
        </w:rPr>
        <w:t xml:space="preserve">regarding </w:t>
      </w:r>
      <w:r w:rsidR="0025340D">
        <w:rPr>
          <w:rFonts w:eastAsia="Times New Roman"/>
          <w:bCs/>
          <w:sz w:val="22"/>
          <w:szCs w:val="22"/>
          <w:lang w:eastAsia="fr-FR"/>
        </w:rPr>
        <w:t xml:space="preserve">whether </w:t>
      </w:r>
      <w:r w:rsidR="00161339">
        <w:rPr>
          <w:rFonts w:eastAsia="Times New Roman"/>
          <w:bCs/>
          <w:sz w:val="22"/>
          <w:szCs w:val="22"/>
          <w:lang w:eastAsia="fr-FR"/>
        </w:rPr>
        <w:t>other</w:t>
      </w:r>
      <w:r w:rsidR="00776E77">
        <w:rPr>
          <w:rFonts w:eastAsia="Times New Roman"/>
          <w:bCs/>
          <w:sz w:val="22"/>
          <w:szCs w:val="22"/>
          <w:lang w:eastAsia="fr-FR"/>
        </w:rPr>
        <w:t xml:space="preserve"> international databases (e.g. EUROPOL, INTERPOL)</w:t>
      </w:r>
      <w:r w:rsidR="00161339">
        <w:rPr>
          <w:rFonts w:eastAsia="Times New Roman"/>
          <w:bCs/>
          <w:sz w:val="22"/>
          <w:szCs w:val="22"/>
          <w:lang w:eastAsia="fr-FR"/>
        </w:rPr>
        <w:t xml:space="preserve"> are consulted</w:t>
      </w:r>
      <w:r w:rsidR="00776E77">
        <w:rPr>
          <w:rFonts w:eastAsia="Times New Roman"/>
          <w:bCs/>
          <w:sz w:val="22"/>
          <w:szCs w:val="22"/>
          <w:lang w:eastAsia="fr-FR"/>
        </w:rPr>
        <w:t xml:space="preserve"> to carry out these checks.</w:t>
      </w:r>
      <w:r w:rsidR="00161339">
        <w:rPr>
          <w:rStyle w:val="FootnoteReference"/>
          <w:rFonts w:eastAsia="Times New Roman"/>
          <w:bCs/>
          <w:sz w:val="22"/>
          <w:szCs w:val="22"/>
          <w:lang w:eastAsia="fr-FR"/>
        </w:rPr>
        <w:footnoteReference w:id="31"/>
      </w:r>
    </w:p>
    <w:p w14:paraId="25E985A8" w14:textId="0AB94298" w:rsidR="00A47EA6" w:rsidRPr="00A47EA6" w:rsidRDefault="00A47EA6" w:rsidP="00A47EA6">
      <w:pPr>
        <w:widowControl w:val="0"/>
        <w:spacing w:after="0" w:line="240" w:lineRule="auto"/>
        <w:jc w:val="both"/>
        <w:rPr>
          <w:rFonts w:eastAsia="Times New Roman"/>
          <w:bCs/>
          <w:sz w:val="22"/>
          <w:szCs w:val="22"/>
          <w:lang w:eastAsia="fr-FR"/>
        </w:rPr>
      </w:pPr>
    </w:p>
    <w:p w14:paraId="003C7C6B" w14:textId="403E80A9" w:rsidR="00A47EA6" w:rsidRDefault="007B35BB" w:rsidP="00A47EA6">
      <w:pPr>
        <w:widowControl w:val="0"/>
        <w:spacing w:after="0" w:line="240" w:lineRule="auto"/>
        <w:jc w:val="both"/>
        <w:rPr>
          <w:rFonts w:eastAsia="Times New Roman"/>
          <w:bCs/>
          <w:sz w:val="22"/>
          <w:szCs w:val="22"/>
          <w:lang w:eastAsia="fr-FR"/>
        </w:rPr>
      </w:pPr>
      <w:r w:rsidRPr="007B35BB">
        <w:rPr>
          <w:rFonts w:eastAsia="Times New Roman"/>
          <w:b/>
          <w:bCs/>
          <w:sz w:val="22"/>
          <w:szCs w:val="22"/>
          <w:lang w:eastAsia="fr-FR"/>
        </w:rPr>
        <w:t>Checks on the origin of funds</w:t>
      </w:r>
      <w:r>
        <w:rPr>
          <w:rFonts w:eastAsia="Times New Roman"/>
          <w:bCs/>
          <w:sz w:val="22"/>
          <w:szCs w:val="22"/>
          <w:lang w:eastAsia="fr-FR"/>
        </w:rPr>
        <w:t xml:space="preserve"> are carried out as the Immigration Law provides that the investments made are subject to the anti-money laundering legislation</w:t>
      </w:r>
      <w:r w:rsidRPr="007B35BB">
        <w:rPr>
          <w:rFonts w:eastAsia="Times New Roman"/>
          <w:bCs/>
          <w:sz w:val="22"/>
          <w:szCs w:val="22"/>
          <w:lang w:eastAsia="fr-FR"/>
        </w:rPr>
        <w:t>.</w:t>
      </w:r>
      <w:r w:rsidRPr="007B35BB">
        <w:rPr>
          <w:rFonts w:eastAsia="Times New Roman"/>
          <w:bCs/>
          <w:sz w:val="22"/>
          <w:szCs w:val="22"/>
          <w:vertAlign w:val="superscript"/>
          <w:lang w:eastAsia="fr-FR"/>
        </w:rPr>
        <w:footnoteReference w:id="32"/>
      </w:r>
      <w:r>
        <w:rPr>
          <w:rFonts w:eastAsia="Times New Roman"/>
          <w:bCs/>
          <w:sz w:val="22"/>
          <w:szCs w:val="22"/>
          <w:lang w:eastAsia="fr-FR"/>
        </w:rPr>
        <w:t xml:space="preserve"> Under such law, obliged entities (e.g. credit and financial institutions, lawyers and notaries) must inform the Financial Intelligence Unit about any transactions that could represent a risk of money laundering or terrorist financing. In practice, the Financial Intelligence Unit cooperates with the Ministries in charge of assessing the investment (Economy or Finance) to issue the corresponding opinion on whether the investment fulfils the legal conditions or not.</w:t>
      </w:r>
      <w:r w:rsidR="00161339">
        <w:rPr>
          <w:rFonts w:eastAsia="Times New Roman"/>
          <w:bCs/>
          <w:sz w:val="22"/>
          <w:szCs w:val="22"/>
          <w:lang w:eastAsia="fr-FR"/>
        </w:rPr>
        <w:t xml:space="preserve"> Furthermore, the Ministry of Finance performs a check based on the </w:t>
      </w:r>
      <w:r w:rsidR="00161339" w:rsidRPr="00161339">
        <w:rPr>
          <w:rFonts w:eastAsia="Times New Roman"/>
          <w:bCs/>
          <w:sz w:val="22"/>
          <w:szCs w:val="22"/>
          <w:lang w:eastAsia="fr-FR"/>
        </w:rPr>
        <w:t>EU’s and UN’s sanctions list and using the world check database.</w:t>
      </w:r>
      <w:r w:rsidR="00161339" w:rsidRPr="00161339">
        <w:rPr>
          <w:rStyle w:val="FootnoteReference"/>
          <w:rFonts w:eastAsia="Times New Roman"/>
          <w:bCs/>
          <w:sz w:val="22"/>
          <w:szCs w:val="22"/>
          <w:lang w:eastAsia="fr-FR"/>
        </w:rPr>
        <w:t xml:space="preserve"> </w:t>
      </w:r>
      <w:r w:rsidR="00161339">
        <w:rPr>
          <w:rStyle w:val="FootnoteReference"/>
          <w:rFonts w:eastAsia="Times New Roman"/>
          <w:bCs/>
          <w:sz w:val="22"/>
          <w:szCs w:val="22"/>
          <w:lang w:eastAsia="fr-FR"/>
        </w:rPr>
        <w:footnoteReference w:id="33"/>
      </w:r>
    </w:p>
    <w:p w14:paraId="498A0ED5" w14:textId="77777777" w:rsidR="007B35BB" w:rsidRPr="00A47EA6" w:rsidRDefault="007B35BB" w:rsidP="00A47EA6">
      <w:pPr>
        <w:widowControl w:val="0"/>
        <w:spacing w:after="0" w:line="240" w:lineRule="auto"/>
        <w:jc w:val="both"/>
        <w:rPr>
          <w:rFonts w:eastAsia="Times New Roman"/>
          <w:bCs/>
          <w:sz w:val="22"/>
          <w:szCs w:val="22"/>
          <w:lang w:eastAsia="fr-FR"/>
        </w:rPr>
      </w:pPr>
    </w:p>
    <w:p w14:paraId="0D0E3D6A" w14:textId="59BBDB97" w:rsidR="00A47EA6" w:rsidRPr="003F7807" w:rsidRDefault="00A47EA6" w:rsidP="00A47EA6">
      <w:pPr>
        <w:widowControl w:val="0"/>
        <w:spacing w:after="0" w:line="240" w:lineRule="auto"/>
        <w:jc w:val="both"/>
        <w:rPr>
          <w:rFonts w:eastAsia="Times New Roman"/>
          <w:bCs/>
          <w:sz w:val="22"/>
          <w:szCs w:val="22"/>
          <w:lang w:eastAsia="fr-FR"/>
        </w:rPr>
      </w:pPr>
      <w:r w:rsidRPr="003F7807">
        <w:rPr>
          <w:rFonts w:eastAsia="Times New Roman"/>
          <w:b/>
          <w:bCs/>
          <w:sz w:val="22"/>
          <w:szCs w:val="22"/>
          <w:lang w:eastAsia="fr-FR"/>
        </w:rPr>
        <w:t>Every year</w:t>
      </w:r>
      <w:r w:rsidRPr="003F7807">
        <w:rPr>
          <w:rFonts w:eastAsia="Times New Roman"/>
          <w:bCs/>
          <w:sz w:val="22"/>
          <w:szCs w:val="22"/>
          <w:lang w:eastAsia="fr-FR"/>
        </w:rPr>
        <w:t xml:space="preserve">, after the issuance of the residence permit, the corresponding Minister (whether the Ministry of Economy or the Ministry of Finance depending on the type of investment) </w:t>
      </w:r>
      <w:r w:rsidRPr="003F7807">
        <w:rPr>
          <w:rFonts w:eastAsia="Times New Roman"/>
          <w:b/>
          <w:bCs/>
          <w:sz w:val="22"/>
          <w:szCs w:val="22"/>
          <w:lang w:eastAsia="fr-FR"/>
        </w:rPr>
        <w:t>checks</w:t>
      </w:r>
      <w:r w:rsidRPr="003F7807">
        <w:rPr>
          <w:rFonts w:eastAsia="Times New Roman"/>
          <w:bCs/>
          <w:sz w:val="22"/>
          <w:szCs w:val="22"/>
          <w:lang w:eastAsia="fr-FR"/>
        </w:rPr>
        <w:t xml:space="preserve"> that the investment continues to fulfil the legal requirement. If the investment has ceased to meet these requirements, the foreign investor is granted the opportunity to rectify the situation within a year. If after this, the investment continues to fail to meet the legal requirements, the corresponding Minister can make a recommendation to the Immigration Directorate to withdraw the permit.</w:t>
      </w:r>
      <w:r w:rsidRPr="003F7807">
        <w:rPr>
          <w:rFonts w:eastAsia="Times New Roman"/>
          <w:bCs/>
          <w:sz w:val="22"/>
          <w:szCs w:val="22"/>
          <w:vertAlign w:val="superscript"/>
          <w:lang w:eastAsia="fr-FR"/>
        </w:rPr>
        <w:footnoteReference w:id="34"/>
      </w:r>
      <w:r w:rsidRPr="003F7807">
        <w:rPr>
          <w:rFonts w:eastAsia="Times New Roman"/>
          <w:bCs/>
          <w:sz w:val="22"/>
          <w:szCs w:val="22"/>
          <w:lang w:eastAsia="fr-FR"/>
        </w:rPr>
        <w:t xml:space="preserve"> </w:t>
      </w:r>
    </w:p>
    <w:p w14:paraId="20DA9683" w14:textId="77777777" w:rsidR="002D1D91" w:rsidRPr="00A47EA6" w:rsidRDefault="002D1D91" w:rsidP="007206D4">
      <w:pPr>
        <w:pStyle w:val="MMultilevel"/>
        <w:numPr>
          <w:ilvl w:val="0"/>
          <w:numId w:val="0"/>
        </w:numPr>
        <w:spacing w:line="240" w:lineRule="exact"/>
        <w:rPr>
          <w:rFonts w:eastAsiaTheme="minorHAnsi"/>
          <w:bCs w:val="0"/>
          <w:lang w:val="en-GB" w:eastAsia="en-US"/>
        </w:rPr>
      </w:pPr>
    </w:p>
    <w:p w14:paraId="7CCCEB90" w14:textId="31C6EDAC" w:rsidR="002D1D91" w:rsidRPr="000A7ABA" w:rsidRDefault="002D1D91" w:rsidP="007206D4">
      <w:pPr>
        <w:pStyle w:val="MMultilevel"/>
        <w:numPr>
          <w:ilvl w:val="0"/>
          <w:numId w:val="0"/>
        </w:numPr>
        <w:spacing w:line="240" w:lineRule="exact"/>
        <w:rPr>
          <w:rFonts w:eastAsiaTheme="minorHAnsi"/>
          <w:bCs w:val="0"/>
          <w:lang w:eastAsia="en-US"/>
        </w:rPr>
      </w:pPr>
      <w:r>
        <w:rPr>
          <w:rFonts w:eastAsiaTheme="minorHAnsi"/>
          <w:bCs w:val="0"/>
          <w:lang w:eastAsia="en-US"/>
        </w:rPr>
        <w:t xml:space="preserve">No additional information could be found </w:t>
      </w:r>
      <w:r>
        <w:rPr>
          <w:rFonts w:eastAsiaTheme="minorHAnsi"/>
          <w:bCs w:val="0"/>
          <w:lang w:val="en-GB" w:eastAsia="en-US"/>
        </w:rPr>
        <w:t xml:space="preserve">with regard to </w:t>
      </w:r>
      <w:r w:rsidRPr="002D1D91">
        <w:rPr>
          <w:rFonts w:eastAsiaTheme="minorHAnsi"/>
          <w:bCs w:val="0"/>
          <w:lang w:val="en-GB" w:eastAsia="en-US"/>
        </w:rPr>
        <w:t xml:space="preserve">cases of misuse associated with corruption </w:t>
      </w:r>
      <w:r w:rsidR="00296B57">
        <w:rPr>
          <w:rFonts w:eastAsiaTheme="minorHAnsi"/>
          <w:bCs w:val="0"/>
          <w:lang w:val="en-GB" w:eastAsia="en-US"/>
        </w:rPr>
        <w:t>or</w:t>
      </w:r>
      <w:r w:rsidRPr="002D1D91">
        <w:rPr>
          <w:rFonts w:eastAsiaTheme="minorHAnsi"/>
          <w:bCs w:val="0"/>
          <w:lang w:val="en-GB" w:eastAsia="en-US"/>
        </w:rPr>
        <w:t xml:space="preserve"> fraud</w:t>
      </w:r>
      <w:r>
        <w:rPr>
          <w:rFonts w:eastAsiaTheme="minorHAnsi"/>
          <w:bCs w:val="0"/>
          <w:lang w:val="en-GB" w:eastAsia="en-US"/>
        </w:rPr>
        <w:t>.</w:t>
      </w:r>
    </w:p>
    <w:p w14:paraId="0D051273" w14:textId="16A187B8" w:rsidR="00364CE1" w:rsidRDefault="00364CE1" w:rsidP="007206D4">
      <w:pPr>
        <w:pStyle w:val="MMultilevel"/>
        <w:numPr>
          <w:ilvl w:val="0"/>
          <w:numId w:val="0"/>
        </w:numPr>
        <w:spacing w:line="240" w:lineRule="exact"/>
        <w:rPr>
          <w:lang w:val="en-GB"/>
        </w:rPr>
      </w:pPr>
    </w:p>
    <w:p w14:paraId="4DE04B53" w14:textId="102D7207" w:rsidR="00364CE1" w:rsidRPr="001D7A6D" w:rsidRDefault="00364CE1" w:rsidP="007206D4">
      <w:pPr>
        <w:pStyle w:val="MMultilevel"/>
        <w:numPr>
          <w:ilvl w:val="0"/>
          <w:numId w:val="0"/>
        </w:numPr>
        <w:spacing w:line="240" w:lineRule="exact"/>
        <w:rPr>
          <w:i/>
          <w:u w:val="single"/>
          <w:lang w:val="en-GB"/>
        </w:rPr>
      </w:pPr>
      <w:r w:rsidRPr="001D7A6D">
        <w:rPr>
          <w:i/>
          <w:u w:val="single"/>
          <w:lang w:val="en-GB"/>
        </w:rPr>
        <w:t>Family members</w:t>
      </w:r>
    </w:p>
    <w:p w14:paraId="2F56031C" w14:textId="77777777" w:rsidR="007B35BB" w:rsidRPr="007B35BB" w:rsidRDefault="008432C0" w:rsidP="007B35BB">
      <w:pPr>
        <w:pStyle w:val="MMultilevel"/>
        <w:numPr>
          <w:ilvl w:val="0"/>
          <w:numId w:val="0"/>
        </w:numPr>
        <w:spacing w:line="240" w:lineRule="exact"/>
        <w:rPr>
          <w:lang w:val="en-GB"/>
        </w:rPr>
      </w:pPr>
      <w:r>
        <w:rPr>
          <w:rFonts w:eastAsiaTheme="minorHAnsi"/>
          <w:bCs w:val="0"/>
          <w:lang w:eastAsia="en-US"/>
        </w:rPr>
        <w:t>Foreign investors may request the reunification of their spouse or registered partner and of their unmarried children under the age of 18</w:t>
      </w:r>
      <w:r w:rsidR="007B35BB">
        <w:rPr>
          <w:rFonts w:eastAsiaTheme="minorHAnsi"/>
          <w:bCs w:val="0"/>
          <w:lang w:eastAsia="en-US"/>
        </w:rPr>
        <w:t xml:space="preserve">. </w:t>
      </w:r>
      <w:r w:rsidR="007B35BB" w:rsidRPr="007B35BB">
        <w:rPr>
          <w:lang w:val="en-GB"/>
        </w:rPr>
        <w:t>The Ministry of Foreign Affairs may also extend the coverage of family reunification to direct ascendants up to the first degree who are dependent on the investor, unmarried adult children (of the foreign investor and/or his/her spouse or partner) who are dependent of the investor due to their health condition; and to the first-degree direct ascendants or, in their absence, the legal tutor or other family member of a non-accompanied minor covered by an international protection measure.</w:t>
      </w:r>
      <w:r w:rsidR="007B35BB" w:rsidRPr="007B35BB">
        <w:rPr>
          <w:vertAlign w:val="superscript"/>
          <w:lang w:val="en-GB"/>
        </w:rPr>
        <w:footnoteReference w:id="35"/>
      </w:r>
    </w:p>
    <w:p w14:paraId="3A7C3DCD" w14:textId="52F201D0" w:rsidR="00364CE1" w:rsidRDefault="00364CE1" w:rsidP="007206D4">
      <w:pPr>
        <w:pStyle w:val="MMultilevel"/>
        <w:numPr>
          <w:ilvl w:val="0"/>
          <w:numId w:val="0"/>
        </w:numPr>
        <w:spacing w:line="240" w:lineRule="exact"/>
        <w:rPr>
          <w:rFonts w:eastAsiaTheme="minorHAnsi"/>
          <w:bCs w:val="0"/>
          <w:lang w:val="en-GB" w:eastAsia="en-US"/>
        </w:rPr>
      </w:pPr>
    </w:p>
    <w:p w14:paraId="5630FAC3" w14:textId="77777777" w:rsidR="007B35BB" w:rsidRPr="007B35BB" w:rsidRDefault="007B35BB" w:rsidP="007B35BB">
      <w:pPr>
        <w:pStyle w:val="MMultilevel"/>
        <w:numPr>
          <w:ilvl w:val="0"/>
          <w:numId w:val="0"/>
        </w:numPr>
        <w:spacing w:line="240" w:lineRule="exact"/>
      </w:pPr>
      <w:r w:rsidRPr="007B35BB">
        <w:t>The application is filed and processed before the family members enter Luxembourg, although, exceptionally, the Ministry of Foreign Affairs may allow that this is done after their entry into the country.</w:t>
      </w:r>
      <w:r w:rsidRPr="007B35BB">
        <w:rPr>
          <w:vertAlign w:val="superscript"/>
        </w:rPr>
        <w:footnoteReference w:id="36"/>
      </w:r>
      <w:r w:rsidRPr="007B35BB">
        <w:t xml:space="preserve"> This would mean, thus, that foreign investors must first obtain their residence permit before they can apply for family reunification.</w:t>
      </w:r>
    </w:p>
    <w:p w14:paraId="3010E26F" w14:textId="77777777" w:rsidR="007B35BB" w:rsidRPr="007B35BB" w:rsidRDefault="007B35BB" w:rsidP="007B35BB">
      <w:pPr>
        <w:pStyle w:val="MMultilevel"/>
        <w:numPr>
          <w:ilvl w:val="0"/>
          <w:numId w:val="0"/>
        </w:numPr>
        <w:spacing w:line="240" w:lineRule="exact"/>
        <w:ind w:left="425" w:hanging="425"/>
      </w:pPr>
    </w:p>
    <w:p w14:paraId="12CB7CC4" w14:textId="77777777" w:rsidR="007B35BB" w:rsidRPr="007B35BB" w:rsidRDefault="007B35BB" w:rsidP="007B35BB">
      <w:pPr>
        <w:pStyle w:val="MMultilevel"/>
        <w:numPr>
          <w:ilvl w:val="0"/>
          <w:numId w:val="0"/>
        </w:numPr>
        <w:spacing w:line="240" w:lineRule="exact"/>
      </w:pPr>
      <w:r w:rsidRPr="007B35BB">
        <w:t>The Ministry must notify its decision in writing within nine months of the filing of the application, although this period may be exceptionally prolonged in complex cases.</w:t>
      </w:r>
      <w:r w:rsidRPr="007B35BB">
        <w:rPr>
          <w:vertAlign w:val="superscript"/>
        </w:rPr>
        <w:footnoteReference w:id="37"/>
      </w:r>
      <w:r w:rsidRPr="007B35BB">
        <w:t xml:space="preserve"> If the Ministry decides to issue a residence permit this will have the express indication ‘residence permit for family member’ and will have a validity of one year. The permit is renewable, further to the corresponding application, as long as the conditions to issue the initial permit (see above) are maintained.</w:t>
      </w:r>
      <w:r w:rsidRPr="007B35BB">
        <w:rPr>
          <w:vertAlign w:val="superscript"/>
        </w:rPr>
        <w:footnoteReference w:id="38"/>
      </w:r>
    </w:p>
    <w:p w14:paraId="1AE7AFAA" w14:textId="77777777" w:rsidR="0091260D" w:rsidRPr="000A7ABA" w:rsidRDefault="0091260D" w:rsidP="0091260D">
      <w:pPr>
        <w:spacing w:after="0" w:line="240" w:lineRule="exact"/>
        <w:jc w:val="both"/>
        <w:rPr>
          <w:sz w:val="22"/>
          <w:szCs w:val="22"/>
          <w:lang w:val="en-US"/>
        </w:rPr>
      </w:pPr>
    </w:p>
    <w:p w14:paraId="2261FB0F" w14:textId="073A06BD" w:rsidR="00364CE1" w:rsidRPr="001D7A6D" w:rsidRDefault="00364CE1" w:rsidP="00296B57">
      <w:pPr>
        <w:widowControl w:val="0"/>
        <w:spacing w:after="0" w:line="240" w:lineRule="exact"/>
        <w:jc w:val="both"/>
        <w:rPr>
          <w:i/>
          <w:u w:val="single"/>
        </w:rPr>
      </w:pPr>
      <w:r w:rsidRPr="001D7A6D">
        <w:rPr>
          <w:i/>
          <w:sz w:val="22"/>
          <w:szCs w:val="22"/>
          <w:u w:val="single"/>
          <w:lang w:val="en-US"/>
        </w:rPr>
        <w:t>Monitoring of the proceedings and the authorities involved</w:t>
      </w:r>
    </w:p>
    <w:p w14:paraId="3A49115D" w14:textId="78466371" w:rsidR="007104F3" w:rsidRPr="0013178B" w:rsidRDefault="0091260D" w:rsidP="00296B57">
      <w:pPr>
        <w:widowControl w:val="0"/>
        <w:spacing w:after="0" w:line="240" w:lineRule="exact"/>
        <w:jc w:val="both"/>
      </w:pPr>
      <w:r w:rsidRPr="000A7ABA">
        <w:rPr>
          <w:sz w:val="22"/>
          <w:szCs w:val="22"/>
          <w:lang w:val="en-US"/>
        </w:rPr>
        <w:t xml:space="preserve">There is </w:t>
      </w:r>
      <w:r w:rsidRPr="0064524D">
        <w:rPr>
          <w:b/>
          <w:sz w:val="22"/>
          <w:szCs w:val="22"/>
          <w:lang w:val="en-US"/>
        </w:rPr>
        <w:t>no cap or limit</w:t>
      </w:r>
      <w:r w:rsidRPr="000A7ABA">
        <w:rPr>
          <w:sz w:val="22"/>
          <w:szCs w:val="22"/>
          <w:lang w:val="en-US"/>
        </w:rPr>
        <w:t xml:space="preserve"> </w:t>
      </w:r>
      <w:r w:rsidRPr="0064524D">
        <w:rPr>
          <w:b/>
          <w:sz w:val="22"/>
          <w:szCs w:val="22"/>
          <w:lang w:val="en-US"/>
        </w:rPr>
        <w:t>on the number of applications</w:t>
      </w:r>
      <w:r w:rsidRPr="000A7ABA">
        <w:rPr>
          <w:sz w:val="22"/>
          <w:szCs w:val="22"/>
          <w:lang w:val="en-US"/>
        </w:rPr>
        <w:t xml:space="preserve"> under </w:t>
      </w:r>
      <w:r>
        <w:rPr>
          <w:sz w:val="22"/>
          <w:szCs w:val="22"/>
          <w:lang w:val="en-US"/>
        </w:rPr>
        <w:t>investors’ residence</w:t>
      </w:r>
      <w:r w:rsidRPr="000A7ABA">
        <w:rPr>
          <w:sz w:val="22"/>
          <w:szCs w:val="22"/>
          <w:lang w:val="en-US"/>
        </w:rPr>
        <w:t xml:space="preserve"> schemes.</w:t>
      </w:r>
      <w:r w:rsidRPr="00711999" w:rsidDel="0091260D">
        <w:rPr>
          <w:rFonts w:eastAsia="Times New Roman"/>
          <w:bCs/>
          <w:i/>
          <w:color w:val="FF0000"/>
          <w:sz w:val="22"/>
          <w:szCs w:val="22"/>
          <w:lang w:eastAsia="fr-FR"/>
        </w:rPr>
        <w:t xml:space="preserve"> </w:t>
      </w:r>
      <w:r w:rsidR="007104F3" w:rsidRPr="0013178B">
        <w:rPr>
          <w:sz w:val="22"/>
          <w:szCs w:val="22"/>
        </w:rPr>
        <w:t xml:space="preserve">The law </w:t>
      </w:r>
      <w:r w:rsidR="00FA7865" w:rsidRPr="0013178B">
        <w:rPr>
          <w:sz w:val="22"/>
          <w:szCs w:val="22"/>
        </w:rPr>
        <w:t xml:space="preserve">does </w:t>
      </w:r>
      <w:r w:rsidR="00FA7865" w:rsidRPr="001D7A6D">
        <w:rPr>
          <w:b/>
          <w:sz w:val="22"/>
          <w:szCs w:val="22"/>
        </w:rPr>
        <w:t>no</w:t>
      </w:r>
      <w:r w:rsidR="00FA7865" w:rsidRPr="0013178B">
        <w:rPr>
          <w:sz w:val="22"/>
          <w:szCs w:val="22"/>
        </w:rPr>
        <w:t xml:space="preserve">t </w:t>
      </w:r>
      <w:r w:rsidR="007104F3" w:rsidRPr="0013178B">
        <w:rPr>
          <w:sz w:val="22"/>
          <w:szCs w:val="22"/>
        </w:rPr>
        <w:t xml:space="preserve">establish a </w:t>
      </w:r>
      <w:r w:rsidR="007104F3" w:rsidRPr="001D7A6D">
        <w:rPr>
          <w:b/>
          <w:sz w:val="22"/>
          <w:szCs w:val="22"/>
        </w:rPr>
        <w:t>system of scrutiny</w:t>
      </w:r>
      <w:r w:rsidR="007104F3" w:rsidRPr="0013178B">
        <w:rPr>
          <w:sz w:val="22"/>
          <w:szCs w:val="22"/>
        </w:rPr>
        <w:t xml:space="preserve"> by Parliament or other bodies. </w:t>
      </w:r>
    </w:p>
    <w:p w14:paraId="621ED739" w14:textId="31AC8E23" w:rsidR="007104F3" w:rsidRDefault="007104F3" w:rsidP="007206D4">
      <w:pPr>
        <w:pStyle w:val="MMultilevel"/>
        <w:numPr>
          <w:ilvl w:val="0"/>
          <w:numId w:val="0"/>
        </w:numPr>
        <w:spacing w:line="240" w:lineRule="exact"/>
        <w:rPr>
          <w:lang w:val="en-GB"/>
        </w:rPr>
      </w:pPr>
    </w:p>
    <w:p w14:paraId="5842069E" w14:textId="5371E64C" w:rsidR="00364CE1" w:rsidRPr="001D7A6D" w:rsidRDefault="00364CE1" w:rsidP="007206D4">
      <w:pPr>
        <w:pStyle w:val="MMultilevel"/>
        <w:numPr>
          <w:ilvl w:val="0"/>
          <w:numId w:val="0"/>
        </w:numPr>
        <w:spacing w:line="240" w:lineRule="exact"/>
        <w:rPr>
          <w:rFonts w:eastAsiaTheme="minorHAnsi"/>
          <w:bCs w:val="0"/>
          <w:i/>
          <w:u w:val="single"/>
          <w:lang w:eastAsia="en-US"/>
        </w:rPr>
      </w:pPr>
      <w:r w:rsidRPr="001D7A6D">
        <w:rPr>
          <w:rFonts w:eastAsiaTheme="minorHAnsi"/>
          <w:bCs w:val="0"/>
          <w:i/>
          <w:u w:val="single"/>
          <w:lang w:eastAsia="en-US"/>
        </w:rPr>
        <w:t>Rights</w:t>
      </w:r>
    </w:p>
    <w:p w14:paraId="58BEF7DD" w14:textId="759076B3" w:rsidR="007104F3" w:rsidRPr="000A7ABA" w:rsidRDefault="00FA7865" w:rsidP="007206D4">
      <w:pPr>
        <w:pStyle w:val="MMultilevel"/>
        <w:numPr>
          <w:ilvl w:val="0"/>
          <w:numId w:val="0"/>
        </w:numPr>
        <w:spacing w:line="240" w:lineRule="exact"/>
        <w:rPr>
          <w:rFonts w:eastAsiaTheme="minorHAnsi"/>
          <w:bCs w:val="0"/>
          <w:lang w:eastAsia="en-US"/>
        </w:rPr>
      </w:pPr>
      <w:r>
        <w:rPr>
          <w:rFonts w:eastAsiaTheme="minorHAnsi"/>
          <w:bCs w:val="0"/>
          <w:lang w:eastAsia="en-US"/>
        </w:rPr>
        <w:t>Holders</w:t>
      </w:r>
      <w:r w:rsidR="007104F3" w:rsidRPr="000A7ABA">
        <w:rPr>
          <w:rFonts w:eastAsiaTheme="minorHAnsi"/>
          <w:bCs w:val="0"/>
          <w:lang w:eastAsia="en-US"/>
        </w:rPr>
        <w:t xml:space="preserve"> of the</w:t>
      </w:r>
      <w:r w:rsidR="00776E77">
        <w:rPr>
          <w:rFonts w:eastAsiaTheme="minorHAnsi"/>
          <w:bCs w:val="0"/>
          <w:lang w:eastAsia="en-US"/>
        </w:rPr>
        <w:t xml:space="preserve"> investors’</w:t>
      </w:r>
      <w:r w:rsidR="007104F3" w:rsidRPr="000A7ABA">
        <w:rPr>
          <w:rFonts w:eastAsiaTheme="minorHAnsi"/>
          <w:bCs w:val="0"/>
          <w:lang w:eastAsia="en-US"/>
        </w:rPr>
        <w:t xml:space="preserve"> residence permit </w:t>
      </w:r>
      <w:r w:rsidR="00CE3118" w:rsidRPr="000A7ABA">
        <w:rPr>
          <w:rFonts w:eastAsiaTheme="minorHAnsi"/>
          <w:bCs w:val="0"/>
          <w:lang w:eastAsia="en-US"/>
        </w:rPr>
        <w:t xml:space="preserve">and </w:t>
      </w:r>
      <w:r>
        <w:rPr>
          <w:rFonts w:eastAsiaTheme="minorHAnsi"/>
          <w:bCs w:val="0"/>
          <w:lang w:eastAsia="en-US"/>
        </w:rPr>
        <w:t>their</w:t>
      </w:r>
      <w:r w:rsidRPr="000A7ABA">
        <w:rPr>
          <w:rFonts w:eastAsiaTheme="minorHAnsi"/>
          <w:bCs w:val="0"/>
          <w:lang w:eastAsia="en-US"/>
        </w:rPr>
        <w:t xml:space="preserve"> </w:t>
      </w:r>
      <w:r w:rsidR="00CE3118" w:rsidRPr="000A7ABA">
        <w:rPr>
          <w:rFonts w:eastAsiaTheme="minorHAnsi"/>
          <w:bCs w:val="0"/>
          <w:lang w:eastAsia="en-US"/>
        </w:rPr>
        <w:t>family members have</w:t>
      </w:r>
      <w:r>
        <w:rPr>
          <w:rFonts w:eastAsiaTheme="minorHAnsi"/>
          <w:bCs w:val="0"/>
          <w:lang w:eastAsia="en-US"/>
        </w:rPr>
        <w:t xml:space="preserve"> the</w:t>
      </w:r>
      <w:r w:rsidR="007104F3" w:rsidRPr="000A7ABA">
        <w:rPr>
          <w:rFonts w:eastAsiaTheme="minorHAnsi"/>
          <w:bCs w:val="0"/>
          <w:lang w:eastAsia="en-US"/>
        </w:rPr>
        <w:t xml:space="preserve"> </w:t>
      </w:r>
      <w:r w:rsidR="007104F3" w:rsidRPr="000A7ABA">
        <w:rPr>
          <w:rFonts w:eastAsiaTheme="minorHAnsi"/>
          <w:b/>
          <w:bCs w:val="0"/>
          <w:lang w:eastAsia="en-US"/>
        </w:rPr>
        <w:t xml:space="preserve">right to work in </w:t>
      </w:r>
      <w:r w:rsidR="007F5B3D">
        <w:rPr>
          <w:rFonts w:eastAsiaTheme="minorHAnsi"/>
          <w:b/>
          <w:bCs w:val="0"/>
          <w:lang w:eastAsia="en-US"/>
        </w:rPr>
        <w:t>Luxembourg</w:t>
      </w:r>
      <w:r w:rsidR="007104F3" w:rsidRPr="000A7ABA">
        <w:rPr>
          <w:rFonts w:eastAsiaTheme="minorHAnsi"/>
          <w:bCs w:val="0"/>
          <w:lang w:eastAsia="en-US"/>
        </w:rPr>
        <w:t>.</w:t>
      </w:r>
      <w:r w:rsidR="00CE3118" w:rsidRPr="000A7ABA">
        <w:rPr>
          <w:rFonts w:eastAsiaTheme="minorHAnsi"/>
          <w:bCs w:val="0"/>
          <w:lang w:eastAsia="en-US"/>
        </w:rPr>
        <w:t xml:space="preserve"> </w:t>
      </w:r>
      <w:r w:rsidR="00776E77">
        <w:rPr>
          <w:rFonts w:eastAsiaTheme="minorHAnsi"/>
          <w:bCs w:val="0"/>
          <w:lang w:eastAsia="en-US"/>
        </w:rPr>
        <w:t>The Single Permit Directive was transposed into the legislation of Luxembourg</w:t>
      </w:r>
      <w:r w:rsidR="00776E77" w:rsidRPr="00776E77">
        <w:rPr>
          <w:rFonts w:eastAsiaTheme="minorHAnsi"/>
          <w:bCs w:val="0"/>
          <w:vertAlign w:val="superscript"/>
          <w:lang w:val="en-GB" w:eastAsia="en-US"/>
        </w:rPr>
        <w:footnoteReference w:id="39"/>
      </w:r>
      <w:r w:rsidR="00776E77" w:rsidRPr="00776E77">
        <w:rPr>
          <w:rFonts w:eastAsiaTheme="minorHAnsi"/>
          <w:bCs w:val="0"/>
          <w:lang w:val="en-GB" w:eastAsia="en-US"/>
        </w:rPr>
        <w:t xml:space="preserve"> </w:t>
      </w:r>
      <w:r w:rsidR="00776E77">
        <w:rPr>
          <w:rFonts w:eastAsiaTheme="minorHAnsi"/>
          <w:bCs w:val="0"/>
          <w:lang w:eastAsia="en-US"/>
        </w:rPr>
        <w:t xml:space="preserve">and, thus, </w:t>
      </w:r>
    </w:p>
    <w:p w14:paraId="2135C73C" w14:textId="77777777" w:rsidR="001034D1" w:rsidRPr="000A7ABA" w:rsidRDefault="001034D1" w:rsidP="001D7A6D">
      <w:pPr>
        <w:pStyle w:val="MMultilevel"/>
        <w:numPr>
          <w:ilvl w:val="0"/>
          <w:numId w:val="0"/>
        </w:numPr>
        <w:rPr>
          <w:rFonts w:eastAsiaTheme="minorHAnsi"/>
          <w:b/>
          <w:bCs w:val="0"/>
          <w:lang w:eastAsia="en-US"/>
        </w:rPr>
      </w:pPr>
    </w:p>
    <w:bookmarkEnd w:id="0"/>
    <w:p w14:paraId="5D697C81" w14:textId="7099AA42" w:rsidR="00D8511D" w:rsidRPr="0064524D" w:rsidRDefault="005C656C" w:rsidP="001D7A6D">
      <w:pPr>
        <w:spacing w:after="0" w:line="240" w:lineRule="auto"/>
        <w:jc w:val="both"/>
        <w:rPr>
          <w:b/>
          <w:i/>
          <w:color w:val="000000" w:themeColor="text1"/>
          <w:sz w:val="22"/>
          <w:szCs w:val="22"/>
        </w:rPr>
      </w:pPr>
      <w:r w:rsidRPr="0064524D">
        <w:rPr>
          <w:b/>
          <w:i/>
          <w:color w:val="000000" w:themeColor="text1"/>
          <w:sz w:val="22"/>
          <w:szCs w:val="22"/>
        </w:rPr>
        <w:t>Other matters</w:t>
      </w:r>
    </w:p>
    <w:p w14:paraId="75F861E1" w14:textId="77777777" w:rsidR="00296B57" w:rsidRDefault="00296B57" w:rsidP="001D7A6D">
      <w:pPr>
        <w:spacing w:after="0" w:line="240" w:lineRule="auto"/>
        <w:jc w:val="both"/>
        <w:rPr>
          <w:i/>
          <w:color w:val="FF0000"/>
          <w:sz w:val="22"/>
          <w:szCs w:val="22"/>
        </w:rPr>
      </w:pPr>
    </w:p>
    <w:p w14:paraId="43957652" w14:textId="43D5A3C4" w:rsidR="004C0ACC" w:rsidRPr="001D7A6D" w:rsidRDefault="004C0ACC" w:rsidP="001D7A6D">
      <w:pPr>
        <w:spacing w:after="0" w:line="240" w:lineRule="auto"/>
        <w:jc w:val="both"/>
        <w:rPr>
          <w:i/>
          <w:sz w:val="22"/>
          <w:szCs w:val="22"/>
          <w:u w:val="single"/>
        </w:rPr>
      </w:pPr>
      <w:r w:rsidRPr="001D7A6D">
        <w:rPr>
          <w:i/>
          <w:sz w:val="22"/>
          <w:szCs w:val="22"/>
          <w:u w:val="single"/>
        </w:rPr>
        <w:t>Link with citizenship</w:t>
      </w:r>
    </w:p>
    <w:p w14:paraId="3530143C" w14:textId="09C1433E" w:rsidR="007B35BB" w:rsidRPr="007B35BB" w:rsidRDefault="00312187" w:rsidP="007B35BB">
      <w:pPr>
        <w:spacing w:after="0" w:line="240" w:lineRule="exact"/>
        <w:jc w:val="both"/>
        <w:rPr>
          <w:bCs/>
          <w:sz w:val="22"/>
          <w:szCs w:val="22"/>
        </w:rPr>
      </w:pPr>
      <w:r>
        <w:rPr>
          <w:sz w:val="22"/>
          <w:szCs w:val="22"/>
        </w:rPr>
        <w:t>H</w:t>
      </w:r>
      <w:r w:rsidR="001B35E3" w:rsidRPr="00AD00BE">
        <w:rPr>
          <w:sz w:val="22"/>
          <w:szCs w:val="22"/>
        </w:rPr>
        <w:t xml:space="preserve">olders of the </w:t>
      </w:r>
      <w:r w:rsidR="007F5B3D">
        <w:rPr>
          <w:sz w:val="22"/>
          <w:szCs w:val="22"/>
        </w:rPr>
        <w:t>investors’</w:t>
      </w:r>
      <w:r w:rsidR="001B35E3" w:rsidRPr="00AD00BE">
        <w:rPr>
          <w:sz w:val="22"/>
          <w:szCs w:val="22"/>
        </w:rPr>
        <w:t xml:space="preserve"> residence permit </w:t>
      </w:r>
      <w:r w:rsidR="001B35E3" w:rsidRPr="0064524D">
        <w:rPr>
          <w:b/>
          <w:sz w:val="22"/>
          <w:szCs w:val="22"/>
        </w:rPr>
        <w:t>do not have direct access to the naturalisation procedure</w:t>
      </w:r>
      <w:r w:rsidR="001B35E3">
        <w:rPr>
          <w:sz w:val="22"/>
          <w:szCs w:val="22"/>
        </w:rPr>
        <w:t>. In order to apply for citizenship, the applicant</w:t>
      </w:r>
      <w:r w:rsidR="007B35BB">
        <w:rPr>
          <w:sz w:val="22"/>
          <w:szCs w:val="22"/>
        </w:rPr>
        <w:t xml:space="preserve"> must h</w:t>
      </w:r>
      <w:r w:rsidR="007B35BB" w:rsidRPr="007B35BB">
        <w:rPr>
          <w:bCs/>
          <w:sz w:val="22"/>
          <w:szCs w:val="22"/>
        </w:rPr>
        <w:t>ave resided in Luxembourg on the basis of a legal permit for at least five years and in the year preceding the application for citizenship must have resided in Luxembourg uninterruptedly;</w:t>
      </w:r>
      <w:r w:rsidR="007B35BB">
        <w:rPr>
          <w:bCs/>
          <w:sz w:val="22"/>
          <w:szCs w:val="22"/>
        </w:rPr>
        <w:t xml:space="preserve"> a</w:t>
      </w:r>
      <w:r w:rsidR="007B35BB" w:rsidRPr="007B35BB">
        <w:rPr>
          <w:bCs/>
          <w:sz w:val="22"/>
          <w:szCs w:val="22"/>
        </w:rPr>
        <w:t>ttend the course “Living together in the Grand Duchy of Luxembourg”;</w:t>
      </w:r>
      <w:r w:rsidR="007B35BB">
        <w:rPr>
          <w:bCs/>
          <w:sz w:val="22"/>
          <w:szCs w:val="22"/>
        </w:rPr>
        <w:t xml:space="preserve"> p</w:t>
      </w:r>
      <w:r w:rsidR="007B35BB" w:rsidRPr="007B35BB">
        <w:rPr>
          <w:bCs/>
          <w:sz w:val="22"/>
          <w:szCs w:val="22"/>
        </w:rPr>
        <w:t>ass a language test at A2 level in oral expression and B1 in comprehension</w:t>
      </w:r>
      <w:r w:rsidR="007B35BB">
        <w:rPr>
          <w:bCs/>
          <w:sz w:val="22"/>
          <w:szCs w:val="22"/>
        </w:rPr>
        <w:t>; and h</w:t>
      </w:r>
      <w:r w:rsidR="007B35BB" w:rsidRPr="007B35BB">
        <w:rPr>
          <w:bCs/>
          <w:sz w:val="22"/>
          <w:szCs w:val="22"/>
        </w:rPr>
        <w:t>ave a clean criminal record.</w:t>
      </w:r>
      <w:r w:rsidR="007B35BB" w:rsidRPr="007B35BB">
        <w:rPr>
          <w:sz w:val="22"/>
          <w:szCs w:val="22"/>
          <w:vertAlign w:val="superscript"/>
        </w:rPr>
        <w:t xml:space="preserve"> </w:t>
      </w:r>
      <w:r w:rsidR="007B35BB" w:rsidRPr="007B35BB">
        <w:rPr>
          <w:sz w:val="22"/>
          <w:szCs w:val="22"/>
          <w:vertAlign w:val="superscript"/>
        </w:rPr>
        <w:footnoteReference w:id="40"/>
      </w:r>
    </w:p>
    <w:p w14:paraId="416C9E88" w14:textId="77777777" w:rsidR="004C0ACC" w:rsidRPr="000A7ABA" w:rsidRDefault="004C0ACC" w:rsidP="007206D4">
      <w:pPr>
        <w:spacing w:after="0" w:line="240" w:lineRule="exact"/>
        <w:jc w:val="both"/>
        <w:rPr>
          <w:sz w:val="22"/>
          <w:szCs w:val="22"/>
          <w:lang w:val="en-US"/>
        </w:rPr>
      </w:pPr>
    </w:p>
    <w:p w14:paraId="77A8133E" w14:textId="7283B86C" w:rsidR="00B560A3" w:rsidRPr="001D7A6D" w:rsidRDefault="004C0ACC" w:rsidP="007206D4">
      <w:pPr>
        <w:spacing w:after="0" w:line="240" w:lineRule="exact"/>
        <w:jc w:val="both"/>
        <w:rPr>
          <w:i/>
          <w:sz w:val="22"/>
          <w:szCs w:val="22"/>
          <w:u w:val="single"/>
          <w:lang w:val="en-US"/>
        </w:rPr>
      </w:pPr>
      <w:r w:rsidRPr="001D7A6D">
        <w:rPr>
          <w:i/>
          <w:sz w:val="22"/>
          <w:szCs w:val="22"/>
          <w:u w:val="single"/>
          <w:lang w:val="en-US"/>
        </w:rPr>
        <w:t>Statistics and economic impact</w:t>
      </w:r>
    </w:p>
    <w:p w14:paraId="6BBC25D2" w14:textId="61D243D0" w:rsidR="00161339" w:rsidRPr="0025340D" w:rsidRDefault="00161339" w:rsidP="00161339">
      <w:pPr>
        <w:pStyle w:val="MBT"/>
        <w:rPr>
          <w:lang w:val="en-GB"/>
        </w:rPr>
      </w:pPr>
      <w:r w:rsidRPr="0025340D">
        <w:rPr>
          <w:lang w:val="en-GB"/>
        </w:rPr>
        <w:t>There are no mechanisms to monitor the economic impact and financial efficiency of residence permits for foreign investors.</w:t>
      </w:r>
    </w:p>
    <w:p w14:paraId="2C03CE12" w14:textId="77777777" w:rsidR="00161339" w:rsidRPr="0025340D" w:rsidRDefault="00161339" w:rsidP="00161339">
      <w:pPr>
        <w:pStyle w:val="MBT"/>
        <w:rPr>
          <w:lang w:val="en-GB"/>
        </w:rPr>
      </w:pPr>
    </w:p>
    <w:p w14:paraId="290547DB" w14:textId="77777777" w:rsidR="00161339" w:rsidRPr="0025340D" w:rsidRDefault="00161339" w:rsidP="00161339">
      <w:pPr>
        <w:pStyle w:val="MBT"/>
        <w:rPr>
          <w:lang w:val="en-GB"/>
        </w:rPr>
      </w:pPr>
      <w:r w:rsidRPr="0025340D">
        <w:rPr>
          <w:lang w:val="en-GB"/>
        </w:rPr>
        <w:t>Since the scheme was only introduced in March 2017, there are no studies on the economic impact of investors’ residence schemes in Luxembourg nor is the competent authority able to have a position on whether the schemes have met the expectations for which they were created (economic growth and diversification, and encouragement of entrepreneurship).</w:t>
      </w:r>
      <w:r w:rsidRPr="0025340D">
        <w:rPr>
          <w:rStyle w:val="FootnoteReference"/>
          <w:lang w:val="en-GB"/>
        </w:rPr>
        <w:footnoteReference w:id="41"/>
      </w:r>
    </w:p>
    <w:p w14:paraId="4AA262B1" w14:textId="77777777" w:rsidR="00161339" w:rsidRPr="0025340D" w:rsidRDefault="00161339" w:rsidP="00161339">
      <w:pPr>
        <w:pStyle w:val="MBT"/>
        <w:rPr>
          <w:lang w:val="en-GB"/>
        </w:rPr>
      </w:pPr>
    </w:p>
    <w:p w14:paraId="52B0FABD" w14:textId="33F3E615" w:rsidR="00161339" w:rsidRPr="0025340D" w:rsidRDefault="00161339" w:rsidP="00161339">
      <w:pPr>
        <w:pStyle w:val="MBT"/>
        <w:rPr>
          <w:lang w:val="en-GB"/>
        </w:rPr>
      </w:pPr>
      <w:r w:rsidRPr="0025340D">
        <w:rPr>
          <w:lang w:val="en-GB"/>
        </w:rPr>
        <w:t>However, on the basis of the six successful applications</w:t>
      </w:r>
      <w:r w:rsidRPr="0025340D">
        <w:rPr>
          <w:rStyle w:val="FootnoteReference"/>
          <w:lang w:val="en-GB"/>
        </w:rPr>
        <w:footnoteReference w:id="42"/>
      </w:r>
      <w:r w:rsidRPr="0025340D">
        <w:rPr>
          <w:lang w:val="en-GB"/>
        </w:rPr>
        <w:t xml:space="preserve"> and the level of investment it can be estimated that the income generated through investors’ residence schemes ranked between EUR 3 (if we consider that all investments made were investments in a company) and 60 million (if we consider that all investments made were investments in a deposit). Nevertheless, taking into account that the foreign investors (five Chinese and one Australian) obtained an investors’ residence permit to open a new company</w:t>
      </w:r>
      <w:r w:rsidR="0025340D">
        <w:rPr>
          <w:lang w:val="en-GB"/>
        </w:rPr>
        <w:t xml:space="preserve"> and considering that</w:t>
      </w:r>
      <w:r w:rsidRPr="0025340D">
        <w:rPr>
          <w:lang w:val="en-GB"/>
        </w:rPr>
        <w:t xml:space="preserve"> the level of investment required for this type is of EUR 500,000</w:t>
      </w:r>
      <w:r w:rsidR="0025340D">
        <w:rPr>
          <w:lang w:val="en-GB"/>
        </w:rPr>
        <w:t>,</w:t>
      </w:r>
      <w:r w:rsidRPr="0025340D">
        <w:rPr>
          <w:lang w:val="en-GB"/>
        </w:rPr>
        <w:t xml:space="preserve"> </w:t>
      </w:r>
      <w:r w:rsidRPr="0025340D">
        <w:rPr>
          <w:lang w:val="en-GB"/>
        </w:rPr>
        <w:lastRenderedPageBreak/>
        <w:t>thus, the total investment would raise to EUR 3 million. Apart from this, each of these foreign investors should create at least five work positions. Therefore, at least 30 work positions would have been created.</w:t>
      </w:r>
    </w:p>
    <w:p w14:paraId="3BBD6443" w14:textId="77777777" w:rsidR="00161339" w:rsidRPr="0025340D" w:rsidRDefault="00161339" w:rsidP="007206D4">
      <w:pPr>
        <w:spacing w:after="0" w:line="240" w:lineRule="exact"/>
        <w:jc w:val="both"/>
        <w:rPr>
          <w:sz w:val="22"/>
          <w:szCs w:val="22"/>
        </w:rPr>
      </w:pPr>
    </w:p>
    <w:sectPr w:rsidR="00161339" w:rsidRPr="0025340D" w:rsidSect="007A2AC0">
      <w:footerReference w:type="default" r:id="rId9"/>
      <w:pgSz w:w="11906" w:h="16838"/>
      <w:pgMar w:top="1440" w:right="1440" w:bottom="1440" w:left="1440" w:header="708" w:footer="708" w:gutter="0"/>
      <w:pgNumType w:fmt="lowerRoman"/>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7C946E" w15:done="0"/>
  <w15:commentEx w15:paraId="7B5721E4" w15:done="0"/>
  <w15:commentEx w15:paraId="58BC112D" w15:done="0"/>
  <w15:commentEx w15:paraId="41EBD42C" w15:done="0"/>
  <w15:commentEx w15:paraId="5B93A4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7C946E" w16cid:durableId="1F54D566"/>
  <w16cid:commentId w16cid:paraId="7B5721E4" w16cid:durableId="1F5496A4"/>
  <w16cid:commentId w16cid:paraId="58BC112D" w16cid:durableId="1F549E9A"/>
  <w16cid:commentId w16cid:paraId="41EBD42C" w16cid:durableId="1F549EC9"/>
  <w16cid:commentId w16cid:paraId="5B93A433" w16cid:durableId="1F550C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CF9A8" w14:textId="77777777" w:rsidR="000F4B9B" w:rsidRDefault="000F4B9B" w:rsidP="007104F3">
      <w:pPr>
        <w:spacing w:after="0" w:line="240" w:lineRule="auto"/>
      </w:pPr>
      <w:r>
        <w:separator/>
      </w:r>
    </w:p>
  </w:endnote>
  <w:endnote w:type="continuationSeparator" w:id="0">
    <w:p w14:paraId="0B4C1418" w14:textId="77777777" w:rsidR="000F4B9B" w:rsidRDefault="000F4B9B" w:rsidP="00710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5FDEB" w14:textId="77777777" w:rsidR="007A2AC0" w:rsidRPr="007A2AC0" w:rsidRDefault="007A2AC0" w:rsidP="007A2AC0">
    <w:pPr>
      <w:tabs>
        <w:tab w:val="center" w:pos="4536"/>
        <w:tab w:val="right" w:pos="9072"/>
      </w:tabs>
      <w:spacing w:after="0" w:line="240" w:lineRule="auto"/>
    </w:pPr>
  </w:p>
  <w:tbl>
    <w:tblPr>
      <w:tblW w:w="5000" w:type="pct"/>
      <w:tblBorders>
        <w:top w:val="single" w:sz="4" w:space="0" w:color="auto"/>
      </w:tblBorders>
      <w:tblLook w:val="01E0" w:firstRow="1" w:lastRow="1" w:firstColumn="1" w:lastColumn="1" w:noHBand="0" w:noVBand="0"/>
    </w:tblPr>
    <w:tblGrid>
      <w:gridCol w:w="2220"/>
      <w:gridCol w:w="7022"/>
    </w:tblGrid>
    <w:tr w:rsidR="007A2AC0" w:rsidRPr="007A2AC0" w14:paraId="448FC434" w14:textId="77777777" w:rsidTr="005744ED">
      <w:tc>
        <w:tcPr>
          <w:tcW w:w="1201" w:type="pct"/>
        </w:tcPr>
        <w:p w14:paraId="3C3B13E9" w14:textId="77777777" w:rsidR="007A2AC0" w:rsidRPr="007A2AC0" w:rsidRDefault="007A2AC0" w:rsidP="007A2AC0">
          <w:pPr>
            <w:tabs>
              <w:tab w:val="left" w:pos="1212"/>
            </w:tabs>
            <w:spacing w:after="0" w:line="240" w:lineRule="auto"/>
            <w:ind w:right="360"/>
            <w:rPr>
              <w:rFonts w:eastAsia="Times New Roman"/>
              <w:i/>
              <w:szCs w:val="24"/>
              <w:lang w:eastAsia="fr-FR"/>
            </w:rPr>
          </w:pPr>
          <w:r w:rsidRPr="007A2AC0">
            <w:rPr>
              <w:rFonts w:eastAsia="Times New Roman"/>
              <w:i/>
              <w:szCs w:val="24"/>
              <w:lang w:eastAsia="fr-FR"/>
            </w:rPr>
            <w:t xml:space="preserve">Milieu Ltd </w:t>
          </w:r>
        </w:p>
        <w:p w14:paraId="4177AEEE" w14:textId="65BA2FF7" w:rsidR="007A2AC0" w:rsidRPr="007A2AC0" w:rsidRDefault="007A2AC0" w:rsidP="0025340D">
          <w:pPr>
            <w:tabs>
              <w:tab w:val="center" w:pos="4153"/>
              <w:tab w:val="right" w:pos="8306"/>
            </w:tabs>
            <w:spacing w:after="0" w:line="240" w:lineRule="auto"/>
            <w:rPr>
              <w:rFonts w:eastAsia="Times New Roman"/>
              <w:i/>
              <w:szCs w:val="24"/>
              <w:lang w:eastAsia="fr-FR"/>
            </w:rPr>
          </w:pPr>
          <w:r w:rsidRPr="007A2AC0">
            <w:rPr>
              <w:rFonts w:eastAsia="Times New Roman"/>
              <w:i/>
              <w:szCs w:val="24"/>
              <w:lang w:eastAsia="fr-FR"/>
            </w:rPr>
            <w:t xml:space="preserve">Brussels, </w:t>
          </w:r>
          <w:r w:rsidR="00315925">
            <w:rPr>
              <w:rFonts w:eastAsia="Times New Roman"/>
              <w:i/>
              <w:szCs w:val="24"/>
              <w:lang w:eastAsia="fr-FR"/>
            </w:rPr>
            <w:t>September</w:t>
          </w:r>
          <w:r w:rsidRPr="007A2AC0">
            <w:rPr>
              <w:rFonts w:eastAsia="Times New Roman"/>
              <w:i/>
              <w:szCs w:val="24"/>
              <w:lang w:eastAsia="fr-FR"/>
            </w:rPr>
            <w:t xml:space="preserve"> 2018</w:t>
          </w:r>
        </w:p>
      </w:tc>
      <w:tc>
        <w:tcPr>
          <w:tcW w:w="3799" w:type="pct"/>
        </w:tcPr>
        <w:p w14:paraId="277EBFC6" w14:textId="6BCDBF94" w:rsidR="007A2AC0" w:rsidRPr="007A2AC0" w:rsidRDefault="007A2AC0" w:rsidP="007A2AC0">
          <w:pPr>
            <w:tabs>
              <w:tab w:val="center" w:pos="4153"/>
              <w:tab w:val="right" w:pos="8306"/>
            </w:tabs>
            <w:spacing w:after="0" w:line="240" w:lineRule="auto"/>
            <w:ind w:right="19"/>
            <w:jc w:val="right"/>
            <w:rPr>
              <w:rFonts w:eastAsia="Times New Roman"/>
              <w:i/>
              <w:szCs w:val="24"/>
              <w:lang w:eastAsia="fr-FR"/>
            </w:rPr>
          </w:pPr>
          <w:r w:rsidRPr="007A2AC0">
            <w:rPr>
              <w:rFonts w:eastAsia="Times New Roman"/>
              <w:i/>
              <w:szCs w:val="24"/>
              <w:lang w:eastAsia="fr-FR"/>
            </w:rPr>
            <w:t xml:space="preserve">Executive Summary – Investors’ Residence Schemes in </w:t>
          </w:r>
          <w:r w:rsidR="00315925">
            <w:rPr>
              <w:rFonts w:eastAsia="Times New Roman"/>
              <w:i/>
              <w:szCs w:val="24"/>
              <w:lang w:eastAsia="fr-FR"/>
            </w:rPr>
            <w:t>Luxembourg</w:t>
          </w:r>
          <w:r w:rsidRPr="007A2AC0">
            <w:rPr>
              <w:rFonts w:eastAsia="Times New Roman"/>
              <w:i/>
              <w:szCs w:val="24"/>
              <w:lang w:eastAsia="fr-FR"/>
            </w:rPr>
            <w:t>/</w:t>
          </w:r>
          <w:r w:rsidRPr="007A2AC0">
            <w:rPr>
              <w:rFonts w:eastAsia="Times New Roman"/>
              <w:i/>
              <w:szCs w:val="24"/>
              <w:lang w:eastAsia="fr-FR"/>
            </w:rPr>
            <w:fldChar w:fldCharType="begin"/>
          </w:r>
          <w:r w:rsidRPr="007A2AC0">
            <w:rPr>
              <w:rFonts w:eastAsia="Times New Roman"/>
              <w:i/>
              <w:szCs w:val="24"/>
              <w:lang w:eastAsia="fr-FR"/>
            </w:rPr>
            <w:instrText xml:space="preserve"> PAGE   \* MERGEFORMAT </w:instrText>
          </w:r>
          <w:r w:rsidRPr="007A2AC0">
            <w:rPr>
              <w:rFonts w:eastAsia="Times New Roman"/>
              <w:i/>
              <w:szCs w:val="24"/>
              <w:lang w:eastAsia="fr-FR"/>
            </w:rPr>
            <w:fldChar w:fldCharType="separate"/>
          </w:r>
          <w:r w:rsidR="00032106">
            <w:rPr>
              <w:rFonts w:eastAsia="Times New Roman"/>
              <w:i/>
              <w:noProof/>
              <w:szCs w:val="24"/>
              <w:lang w:eastAsia="fr-FR"/>
            </w:rPr>
            <w:t>vi</w:t>
          </w:r>
          <w:r w:rsidRPr="007A2AC0">
            <w:rPr>
              <w:rFonts w:eastAsia="Times New Roman"/>
              <w:i/>
              <w:noProof/>
              <w:szCs w:val="24"/>
              <w:lang w:eastAsia="fr-FR"/>
            </w:rPr>
            <w:fldChar w:fldCharType="end"/>
          </w:r>
        </w:p>
      </w:tc>
    </w:tr>
  </w:tbl>
  <w:p w14:paraId="5A66DE59" w14:textId="77777777" w:rsidR="007A2AC0" w:rsidRPr="007A2AC0" w:rsidRDefault="007A2AC0" w:rsidP="007A2AC0">
    <w:pPr>
      <w:tabs>
        <w:tab w:val="center" w:pos="4536"/>
        <w:tab w:val="right" w:pos="9072"/>
      </w:tabs>
      <w:spacing w:after="0" w:line="240" w:lineRule="auto"/>
    </w:pPr>
  </w:p>
  <w:p w14:paraId="1B488D5E" w14:textId="77777777" w:rsidR="007A2AC0" w:rsidRDefault="007A2A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C04ED" w14:textId="77777777" w:rsidR="000F4B9B" w:rsidRDefault="000F4B9B" w:rsidP="007104F3">
      <w:pPr>
        <w:spacing w:after="0" w:line="240" w:lineRule="auto"/>
      </w:pPr>
      <w:r>
        <w:separator/>
      </w:r>
    </w:p>
  </w:footnote>
  <w:footnote w:type="continuationSeparator" w:id="0">
    <w:p w14:paraId="2063861A" w14:textId="77777777" w:rsidR="000F4B9B" w:rsidRDefault="000F4B9B" w:rsidP="007104F3">
      <w:pPr>
        <w:spacing w:after="0" w:line="240" w:lineRule="auto"/>
      </w:pPr>
      <w:r>
        <w:continuationSeparator/>
      </w:r>
    </w:p>
  </w:footnote>
  <w:footnote w:id="1">
    <w:p w14:paraId="4293DCD3" w14:textId="77777777" w:rsidR="00086FCB" w:rsidRPr="0094451D" w:rsidRDefault="00086FCB" w:rsidP="00086FCB">
      <w:pPr>
        <w:pStyle w:val="FootnoteText"/>
        <w:rPr>
          <w:i/>
          <w:szCs w:val="18"/>
        </w:rPr>
      </w:pPr>
      <w:r w:rsidRPr="0094451D">
        <w:rPr>
          <w:rStyle w:val="FootnoteReference"/>
          <w:szCs w:val="18"/>
        </w:rPr>
        <w:footnoteRef/>
      </w:r>
      <w:r w:rsidRPr="0094451D">
        <w:rPr>
          <w:szCs w:val="18"/>
        </w:rPr>
        <w:t xml:space="preserve"> Law of 29 August 2008 on the freedom of movement of people and on immigration (</w:t>
      </w:r>
      <w:r w:rsidRPr="0094451D">
        <w:rPr>
          <w:i/>
          <w:szCs w:val="18"/>
        </w:rPr>
        <w:t>Loi du 29 août 2008 portant sur la libre circulation des personnes et l'immigration</w:t>
      </w:r>
      <w:r w:rsidRPr="0094451D">
        <w:rPr>
          <w:szCs w:val="18"/>
        </w:rPr>
        <w:t xml:space="preserve">), Mémorial A138, available at </w:t>
      </w:r>
      <w:r w:rsidRPr="0094451D">
        <w:rPr>
          <w:rStyle w:val="Hyperlink"/>
          <w:szCs w:val="18"/>
        </w:rPr>
        <w:t>https://maee.gouvernement.lu/dam-assets/directions/d8/législations/Loi-modifiee-du-29-aout-2008-sur-la-libre-circulation-des-personnes-et-l-immigration.pdf</w:t>
      </w:r>
      <w:r w:rsidRPr="0094451D">
        <w:rPr>
          <w:szCs w:val="18"/>
        </w:rPr>
        <w:t xml:space="preserve"> (consolidated text of 20 March 2017) (Immigration Law). </w:t>
      </w:r>
    </w:p>
  </w:footnote>
  <w:footnote w:id="2">
    <w:p w14:paraId="76BC585A" w14:textId="77777777" w:rsidR="00161339" w:rsidRPr="00161339" w:rsidRDefault="00161339" w:rsidP="00161339">
      <w:pPr>
        <w:pStyle w:val="FootnoteText"/>
      </w:pPr>
      <w:r>
        <w:rPr>
          <w:rStyle w:val="FootnoteReference"/>
        </w:rPr>
        <w:footnoteRef/>
      </w:r>
      <w:r w:rsidRPr="00161339">
        <w:t xml:space="preserve"> </w:t>
      </w:r>
      <w:r w:rsidRPr="00C8454F">
        <w:t>Information gathered through consultation with representative of Ministry of Foreign Affairs, 12 October 201</w:t>
      </w:r>
      <w:r>
        <w:t>8.</w:t>
      </w:r>
    </w:p>
  </w:footnote>
  <w:footnote w:id="3">
    <w:p w14:paraId="2934F022" w14:textId="77777777" w:rsidR="00086FCB" w:rsidRPr="0094451D" w:rsidRDefault="00086FCB" w:rsidP="00086FCB">
      <w:pPr>
        <w:pStyle w:val="FootnoteText"/>
        <w:rPr>
          <w:szCs w:val="18"/>
        </w:rPr>
      </w:pPr>
      <w:r w:rsidRPr="0094451D">
        <w:rPr>
          <w:rStyle w:val="FootnoteReference"/>
          <w:szCs w:val="18"/>
        </w:rPr>
        <w:footnoteRef/>
      </w:r>
      <w:r w:rsidRPr="0094451D">
        <w:rPr>
          <w:szCs w:val="18"/>
        </w:rPr>
        <w:t xml:space="preserve"> Ministry of Foreign and European Affairs website, ‘Immigration Directorate’, available at </w:t>
      </w:r>
      <w:hyperlink r:id="rId1" w:history="1">
        <w:r w:rsidRPr="0094451D">
          <w:rPr>
            <w:rStyle w:val="Hyperlink"/>
            <w:szCs w:val="18"/>
          </w:rPr>
          <w:t>https://maee.gouvernement.lu/en/directions-du-ministere/immigration.html</w:t>
        </w:r>
      </w:hyperlink>
      <w:r w:rsidRPr="0094451D">
        <w:rPr>
          <w:szCs w:val="18"/>
        </w:rPr>
        <w:t xml:space="preserve">. </w:t>
      </w:r>
    </w:p>
  </w:footnote>
  <w:footnote w:id="4">
    <w:p w14:paraId="28D5374E" w14:textId="77777777" w:rsidR="00086FCB" w:rsidRPr="0094451D" w:rsidRDefault="00086FCB" w:rsidP="00086FCB">
      <w:pPr>
        <w:pStyle w:val="FootnoteText"/>
        <w:rPr>
          <w:szCs w:val="18"/>
        </w:rPr>
      </w:pPr>
      <w:r w:rsidRPr="0094451D">
        <w:rPr>
          <w:rStyle w:val="FootnoteReference"/>
          <w:szCs w:val="18"/>
        </w:rPr>
        <w:footnoteRef/>
      </w:r>
      <w:r w:rsidRPr="0094451D">
        <w:rPr>
          <w:szCs w:val="18"/>
        </w:rPr>
        <w:t xml:space="preserve"> Ministry of Justice website, ‘Fight against money laundering’, available at </w:t>
      </w:r>
      <w:hyperlink r:id="rId2" w:history="1">
        <w:r w:rsidRPr="0094451D">
          <w:rPr>
            <w:rStyle w:val="Hyperlink"/>
            <w:szCs w:val="18"/>
          </w:rPr>
          <w:t>https://justice.public.lu/fr/organisation-justice/ministere-public/parquets-arrondissement/lutte-anti-blanchiment.html</w:t>
        </w:r>
      </w:hyperlink>
      <w:r w:rsidRPr="0094451D">
        <w:rPr>
          <w:szCs w:val="18"/>
        </w:rPr>
        <w:t xml:space="preserve">. </w:t>
      </w:r>
    </w:p>
  </w:footnote>
  <w:footnote w:id="5">
    <w:p w14:paraId="2316FE97" w14:textId="480D5054" w:rsidR="002957E4" w:rsidRPr="0025340D" w:rsidRDefault="002957E4">
      <w:pPr>
        <w:pStyle w:val="FootnoteText"/>
        <w:rPr>
          <w:lang w:val="fr-BE"/>
        </w:rPr>
      </w:pPr>
      <w:r>
        <w:rPr>
          <w:rStyle w:val="FootnoteReference"/>
        </w:rPr>
        <w:footnoteRef/>
      </w:r>
      <w:r w:rsidRPr="0025340D">
        <w:rPr>
          <w:lang w:val="fr-BE"/>
        </w:rPr>
        <w:t xml:space="preserve"> Article 41 Immigration Law.</w:t>
      </w:r>
    </w:p>
  </w:footnote>
  <w:footnote w:id="6">
    <w:p w14:paraId="06E8B7E0" w14:textId="77777777" w:rsidR="002957E4" w:rsidRPr="0025340D" w:rsidRDefault="002957E4" w:rsidP="002957E4">
      <w:pPr>
        <w:pStyle w:val="FootnoteText"/>
        <w:rPr>
          <w:szCs w:val="18"/>
          <w:lang w:val="fr-BE"/>
        </w:rPr>
      </w:pPr>
      <w:r w:rsidRPr="0094451D">
        <w:rPr>
          <w:rStyle w:val="FootnoteReference"/>
          <w:szCs w:val="18"/>
        </w:rPr>
        <w:footnoteRef/>
      </w:r>
      <w:r w:rsidRPr="0025340D">
        <w:rPr>
          <w:szCs w:val="18"/>
          <w:lang w:val="fr-BE"/>
        </w:rPr>
        <w:t xml:space="preserve"> Article 53bis (1) Immigration Law.</w:t>
      </w:r>
    </w:p>
  </w:footnote>
  <w:footnote w:id="7">
    <w:p w14:paraId="28E2D32F" w14:textId="77777777" w:rsidR="002957E4" w:rsidRPr="0094451D" w:rsidRDefault="002957E4" w:rsidP="002957E4">
      <w:pPr>
        <w:pStyle w:val="FootnoteText"/>
        <w:rPr>
          <w:szCs w:val="18"/>
        </w:rPr>
      </w:pPr>
      <w:r w:rsidRPr="0094451D">
        <w:rPr>
          <w:rStyle w:val="FootnoteReference"/>
          <w:szCs w:val="18"/>
        </w:rPr>
        <w:footnoteRef/>
      </w:r>
      <w:r w:rsidRPr="0094451D">
        <w:rPr>
          <w:szCs w:val="18"/>
        </w:rPr>
        <w:t xml:space="preserve"> The requirement to keep the investment and level of employment does not apply in the case of acquisition of a company in difficulty and under a redundancy plan.</w:t>
      </w:r>
    </w:p>
  </w:footnote>
  <w:footnote w:id="8">
    <w:p w14:paraId="20CC7E81" w14:textId="77777777" w:rsidR="002957E4" w:rsidRPr="0094451D" w:rsidRDefault="002957E4" w:rsidP="002957E4">
      <w:pPr>
        <w:pStyle w:val="FootnoteText"/>
        <w:rPr>
          <w:szCs w:val="18"/>
        </w:rPr>
      </w:pPr>
      <w:r w:rsidRPr="0094451D">
        <w:rPr>
          <w:rStyle w:val="FootnoteReference"/>
          <w:szCs w:val="18"/>
        </w:rPr>
        <w:footnoteRef/>
      </w:r>
      <w:r w:rsidRPr="0094451D">
        <w:rPr>
          <w:szCs w:val="18"/>
        </w:rPr>
        <w:t xml:space="preserve"> ‘Necessary substance’ refers to the required physical and tangible installation of a business in order to operate properly. This is assessed in the context of business structures, the set-up of professional premises, the need for financial, human and technical resources, the number of employed workers (minimum two) and the contractual relationships with professionals of the financial sector. Source: Government of the Grand Duchy of Luxembourg website, ‘Glossary’, available at </w:t>
      </w:r>
      <w:hyperlink r:id="rId3" w:history="1">
        <w:r w:rsidRPr="0094451D">
          <w:rPr>
            <w:rStyle w:val="Hyperlink"/>
            <w:szCs w:val="18"/>
          </w:rPr>
          <w:t>https://guichet.public.lu/en/support/glossaire/substance-appropriee.html</w:t>
        </w:r>
      </w:hyperlink>
      <w:r w:rsidRPr="0094451D">
        <w:rPr>
          <w:szCs w:val="18"/>
        </w:rPr>
        <w:t xml:space="preserve">. </w:t>
      </w:r>
    </w:p>
  </w:footnote>
  <w:footnote w:id="9">
    <w:p w14:paraId="601DD8D4" w14:textId="77777777" w:rsidR="002957E4" w:rsidRPr="002957E4" w:rsidRDefault="002957E4" w:rsidP="002957E4">
      <w:pPr>
        <w:pStyle w:val="FootnoteText"/>
        <w:rPr>
          <w:szCs w:val="18"/>
          <w:lang w:val="fr-BE"/>
        </w:rPr>
      </w:pPr>
      <w:r w:rsidRPr="0094451D">
        <w:rPr>
          <w:rStyle w:val="FootnoteReference"/>
          <w:szCs w:val="18"/>
        </w:rPr>
        <w:footnoteRef/>
      </w:r>
      <w:r w:rsidRPr="002957E4">
        <w:rPr>
          <w:szCs w:val="18"/>
          <w:lang w:val="fr-BE"/>
        </w:rPr>
        <w:t xml:space="preserve"> Article 53bis (10) Immigration Law.</w:t>
      </w:r>
    </w:p>
  </w:footnote>
  <w:footnote w:id="10">
    <w:p w14:paraId="74141F2B" w14:textId="77777777" w:rsidR="002957E4" w:rsidRPr="002957E4" w:rsidRDefault="002957E4" w:rsidP="002957E4">
      <w:pPr>
        <w:pStyle w:val="FootnoteText"/>
        <w:rPr>
          <w:szCs w:val="18"/>
          <w:lang w:val="fr-BE"/>
        </w:rPr>
      </w:pPr>
      <w:r w:rsidRPr="0094451D">
        <w:rPr>
          <w:rStyle w:val="FootnoteReference"/>
          <w:szCs w:val="18"/>
        </w:rPr>
        <w:footnoteRef/>
      </w:r>
      <w:r w:rsidRPr="002957E4">
        <w:rPr>
          <w:szCs w:val="18"/>
          <w:lang w:val="fr-BE"/>
        </w:rPr>
        <w:t xml:space="preserve"> Article 53bis (2) Immigration Law.</w:t>
      </w:r>
    </w:p>
  </w:footnote>
  <w:footnote w:id="11">
    <w:p w14:paraId="6D42EE4A" w14:textId="2ECE830E" w:rsidR="002957E4" w:rsidRPr="0025340D" w:rsidRDefault="002957E4" w:rsidP="002957E4">
      <w:pPr>
        <w:pStyle w:val="FootnoteText"/>
        <w:rPr>
          <w:szCs w:val="18"/>
        </w:rPr>
      </w:pPr>
      <w:r w:rsidRPr="0094451D">
        <w:rPr>
          <w:rStyle w:val="FootnoteReference"/>
          <w:szCs w:val="18"/>
        </w:rPr>
        <w:footnoteRef/>
      </w:r>
      <w:r w:rsidRPr="0025340D">
        <w:rPr>
          <w:szCs w:val="18"/>
        </w:rPr>
        <w:t xml:space="preserve"> Article 53ter</w:t>
      </w:r>
      <w:r w:rsidR="0025340D">
        <w:rPr>
          <w:szCs w:val="18"/>
        </w:rPr>
        <w:t xml:space="preserve"> </w:t>
      </w:r>
      <w:r w:rsidRPr="0025340D">
        <w:rPr>
          <w:szCs w:val="18"/>
        </w:rPr>
        <w:t>(4) Immigration Law.</w:t>
      </w:r>
    </w:p>
  </w:footnote>
  <w:footnote w:id="12">
    <w:p w14:paraId="2FC80961" w14:textId="77777777" w:rsidR="006B7EED" w:rsidRPr="0094451D" w:rsidRDefault="006B7EED" w:rsidP="006B7EED">
      <w:pPr>
        <w:pStyle w:val="FootnoteText"/>
        <w:rPr>
          <w:szCs w:val="18"/>
        </w:rPr>
      </w:pPr>
      <w:r w:rsidRPr="0094451D">
        <w:rPr>
          <w:rStyle w:val="FootnoteReference"/>
          <w:szCs w:val="18"/>
        </w:rPr>
        <w:footnoteRef/>
      </w:r>
      <w:r w:rsidRPr="0094451D">
        <w:rPr>
          <w:szCs w:val="18"/>
        </w:rPr>
        <w:t xml:space="preserve"> In accordance with Regulation (EC) No 539/2001 as amended, nationals of Albania, Bosnia and Herzegovina, the former Yugoslav Republic of Macedonia, Montenegro, Moldova and Serbia (excluding holders of passports issued by the Serbian Coordination Directorate) holding biometric passports are exempt from the visa obligation. Government website, ‘Luxembourg entry visa for third-country nationals’, available at </w:t>
      </w:r>
      <w:hyperlink r:id="rId4" w:history="1">
        <w:r w:rsidRPr="0094451D">
          <w:rPr>
            <w:rStyle w:val="Hyperlink"/>
            <w:szCs w:val="18"/>
          </w:rPr>
          <w:t>https://guichet.public.lu/en/citoyens/immigration/plus-3-mois/ressortissant-tiers/demarches-communes/entree-visa.html</w:t>
        </w:r>
      </w:hyperlink>
      <w:r w:rsidRPr="0094451D">
        <w:rPr>
          <w:szCs w:val="18"/>
        </w:rPr>
        <w:t xml:space="preserve">. </w:t>
      </w:r>
    </w:p>
  </w:footnote>
  <w:footnote w:id="13">
    <w:p w14:paraId="180A7828" w14:textId="4386783E" w:rsidR="002957E4" w:rsidRPr="003F7807" w:rsidRDefault="002957E4">
      <w:pPr>
        <w:pStyle w:val="FootnoteText"/>
      </w:pPr>
      <w:r>
        <w:rPr>
          <w:rStyle w:val="FootnoteReference"/>
        </w:rPr>
        <w:footnoteRef/>
      </w:r>
      <w:r w:rsidRPr="003F7807">
        <w:t xml:space="preserve"> Articles 40(1)</w:t>
      </w:r>
      <w:r w:rsidR="003F7807" w:rsidRPr="003F7807">
        <w:t xml:space="preserve"> </w:t>
      </w:r>
      <w:r w:rsidR="000B53C3">
        <w:t xml:space="preserve">and (2) and </w:t>
      </w:r>
      <w:r w:rsidR="000B53C3" w:rsidRPr="000B53C3">
        <w:rPr>
          <w:szCs w:val="18"/>
        </w:rPr>
        <w:t>53ter</w:t>
      </w:r>
      <w:r w:rsidR="0025340D">
        <w:rPr>
          <w:szCs w:val="18"/>
        </w:rPr>
        <w:t xml:space="preserve"> </w:t>
      </w:r>
      <w:r w:rsidR="000B53C3" w:rsidRPr="000B53C3">
        <w:rPr>
          <w:szCs w:val="18"/>
        </w:rPr>
        <w:t xml:space="preserve">(1) </w:t>
      </w:r>
      <w:r w:rsidR="003F7807" w:rsidRPr="003F7807">
        <w:t>Immigration Law.</w:t>
      </w:r>
    </w:p>
  </w:footnote>
  <w:footnote w:id="14">
    <w:p w14:paraId="7D4D7DAE" w14:textId="77777777" w:rsidR="000B53C3" w:rsidRPr="0025340D" w:rsidRDefault="000B53C3" w:rsidP="000B53C3">
      <w:pPr>
        <w:pStyle w:val="FootnoteText"/>
        <w:rPr>
          <w:szCs w:val="18"/>
        </w:rPr>
      </w:pPr>
      <w:r w:rsidRPr="0094451D">
        <w:rPr>
          <w:rStyle w:val="FootnoteReference"/>
          <w:szCs w:val="18"/>
        </w:rPr>
        <w:footnoteRef/>
      </w:r>
      <w:r w:rsidRPr="0025340D">
        <w:rPr>
          <w:szCs w:val="18"/>
        </w:rPr>
        <w:t xml:space="preserve"> Article 53ter (2) and Article 34(1) and (2) Immigration Law.</w:t>
      </w:r>
    </w:p>
  </w:footnote>
  <w:footnote w:id="15">
    <w:p w14:paraId="0F377A3F" w14:textId="77777777" w:rsidR="003F7807" w:rsidRPr="0094451D" w:rsidRDefault="003F7807" w:rsidP="003F7807">
      <w:pPr>
        <w:pStyle w:val="FootnoteText"/>
        <w:rPr>
          <w:szCs w:val="18"/>
        </w:rPr>
      </w:pPr>
      <w:r w:rsidRPr="0094451D">
        <w:rPr>
          <w:rStyle w:val="FootnoteReference"/>
          <w:szCs w:val="18"/>
        </w:rPr>
        <w:footnoteRef/>
      </w:r>
      <w:r w:rsidRPr="0094451D">
        <w:rPr>
          <w:szCs w:val="18"/>
        </w:rPr>
        <w:t xml:space="preserve"> Articles 38-41 Immigration Law. Article 38 of the Immigration Law contemplates the following categories of people who must obtain a temporary authorisation to stay: employee (salaried workers); self-employed; researcher; athletes; students, pupil, trainees, volunteers and au pairs; researcher; investors; family members; and persons who wish to stay in Luxembourg for more tan 90 days for private reasons (and do not fall under the category of family reunification). </w:t>
      </w:r>
    </w:p>
  </w:footnote>
  <w:footnote w:id="16">
    <w:p w14:paraId="5E5989B1" w14:textId="77777777" w:rsidR="003F7807" w:rsidRPr="0094451D" w:rsidRDefault="003F7807" w:rsidP="003F7807">
      <w:pPr>
        <w:pStyle w:val="FootnoteText"/>
        <w:rPr>
          <w:szCs w:val="18"/>
        </w:rPr>
      </w:pPr>
      <w:r w:rsidRPr="0094451D">
        <w:rPr>
          <w:rStyle w:val="FootnoteReference"/>
          <w:szCs w:val="18"/>
        </w:rPr>
        <w:footnoteRef/>
      </w:r>
      <w:r w:rsidRPr="0094451D">
        <w:rPr>
          <w:szCs w:val="18"/>
        </w:rPr>
        <w:t xml:space="preserve"> Article 39(1) Immigration Law.</w:t>
      </w:r>
    </w:p>
  </w:footnote>
  <w:footnote w:id="17">
    <w:p w14:paraId="2C043E18" w14:textId="77777777" w:rsidR="003F7807" w:rsidRPr="0094451D" w:rsidRDefault="003F7807" w:rsidP="003F7807">
      <w:pPr>
        <w:pStyle w:val="FootnoteText"/>
        <w:rPr>
          <w:szCs w:val="18"/>
        </w:rPr>
      </w:pPr>
      <w:r w:rsidRPr="0094451D">
        <w:rPr>
          <w:rStyle w:val="FootnoteReference"/>
          <w:szCs w:val="18"/>
        </w:rPr>
        <w:footnoteRef/>
      </w:r>
      <w:r w:rsidRPr="0094451D">
        <w:rPr>
          <w:szCs w:val="18"/>
        </w:rPr>
        <w:t xml:space="preserve"> Information on the obligation to obtain a Schengen visa available at the Government website, ‘Luxembourg entry visa for third-country nationals’, available at </w:t>
      </w:r>
      <w:hyperlink r:id="rId5" w:history="1">
        <w:r w:rsidRPr="0094451D">
          <w:rPr>
            <w:rStyle w:val="Hyperlink"/>
            <w:szCs w:val="18"/>
          </w:rPr>
          <w:t>https://guichet.public.lu/en/citoyens/immigration/plus-3-mois/ressortissant-tiers/demarches-communes/entree-visa.html</w:t>
        </w:r>
      </w:hyperlink>
      <w:r w:rsidRPr="0094451D">
        <w:rPr>
          <w:szCs w:val="18"/>
        </w:rPr>
        <w:t xml:space="preserve">. List of countries whose citizens are exempted from the visa requirement available and list of countries whose citizens need a visa available at </w:t>
      </w:r>
      <w:hyperlink r:id="rId6" w:history="1">
        <w:r w:rsidRPr="0094451D">
          <w:rPr>
            <w:rStyle w:val="Hyperlink"/>
            <w:szCs w:val="18"/>
          </w:rPr>
          <w:t>https://maee.gouvernement.lu/en/services-aux-citoyens/visa-immigration.html</w:t>
        </w:r>
      </w:hyperlink>
      <w:r w:rsidRPr="0094451D">
        <w:rPr>
          <w:szCs w:val="18"/>
        </w:rPr>
        <w:t xml:space="preserve">. </w:t>
      </w:r>
    </w:p>
  </w:footnote>
  <w:footnote w:id="18">
    <w:p w14:paraId="39CEDCAF" w14:textId="77777777" w:rsidR="003F7807" w:rsidRPr="0094451D" w:rsidRDefault="003F7807" w:rsidP="003F7807">
      <w:pPr>
        <w:pStyle w:val="FootnoteText"/>
        <w:rPr>
          <w:szCs w:val="18"/>
        </w:rPr>
      </w:pPr>
      <w:r w:rsidRPr="0094451D">
        <w:rPr>
          <w:rStyle w:val="FootnoteReference"/>
          <w:szCs w:val="18"/>
        </w:rPr>
        <w:footnoteRef/>
      </w:r>
      <w:r w:rsidRPr="0094451D">
        <w:rPr>
          <w:szCs w:val="18"/>
        </w:rPr>
        <w:t xml:space="preserve"> Available at </w:t>
      </w:r>
      <w:hyperlink r:id="rId7" w:history="1">
        <w:r w:rsidRPr="0094451D">
          <w:rPr>
            <w:rStyle w:val="Hyperlink"/>
            <w:szCs w:val="18"/>
          </w:rPr>
          <w:t>https://maee.gouvernement.lu/en/services-aux-citoyens/visa-immigration.html</w:t>
        </w:r>
      </w:hyperlink>
      <w:r w:rsidRPr="0094451D">
        <w:rPr>
          <w:szCs w:val="18"/>
        </w:rPr>
        <w:t>.</w:t>
      </w:r>
    </w:p>
  </w:footnote>
  <w:footnote w:id="19">
    <w:p w14:paraId="4FF507BB" w14:textId="77777777" w:rsidR="003F7807" w:rsidRPr="003F7807" w:rsidRDefault="003F7807" w:rsidP="003F7807">
      <w:pPr>
        <w:pStyle w:val="FootnoteText"/>
        <w:rPr>
          <w:szCs w:val="18"/>
          <w:lang w:val="fr-BE"/>
        </w:rPr>
      </w:pPr>
      <w:r w:rsidRPr="0094451D">
        <w:rPr>
          <w:rStyle w:val="FootnoteReference"/>
          <w:szCs w:val="18"/>
        </w:rPr>
        <w:footnoteRef/>
      </w:r>
      <w:r w:rsidRPr="003F7807">
        <w:rPr>
          <w:szCs w:val="18"/>
          <w:lang w:val="fr-BE"/>
        </w:rPr>
        <w:t xml:space="preserve"> Article 40(1) Immigration Law.</w:t>
      </w:r>
    </w:p>
  </w:footnote>
  <w:footnote w:id="20">
    <w:p w14:paraId="063668D4" w14:textId="77777777" w:rsidR="003F7807" w:rsidRPr="003F7807" w:rsidRDefault="003F7807" w:rsidP="003F7807">
      <w:pPr>
        <w:pStyle w:val="FootnoteText"/>
        <w:rPr>
          <w:szCs w:val="18"/>
          <w:lang w:val="fr-BE"/>
        </w:rPr>
      </w:pPr>
      <w:r w:rsidRPr="0094451D">
        <w:rPr>
          <w:rStyle w:val="FootnoteReference"/>
          <w:szCs w:val="18"/>
        </w:rPr>
        <w:footnoteRef/>
      </w:r>
      <w:r w:rsidRPr="003F7807">
        <w:rPr>
          <w:szCs w:val="18"/>
          <w:lang w:val="fr-BE"/>
        </w:rPr>
        <w:t xml:space="preserve"> Article 41 Immigration Law.</w:t>
      </w:r>
    </w:p>
  </w:footnote>
  <w:footnote w:id="21">
    <w:p w14:paraId="706042F6" w14:textId="77777777" w:rsidR="003F7807" w:rsidRPr="0094451D" w:rsidRDefault="003F7807" w:rsidP="003F7807">
      <w:pPr>
        <w:pStyle w:val="FootnoteText"/>
        <w:rPr>
          <w:szCs w:val="18"/>
        </w:rPr>
      </w:pPr>
      <w:r w:rsidRPr="0094451D">
        <w:rPr>
          <w:rStyle w:val="FootnoteReference"/>
          <w:szCs w:val="18"/>
        </w:rPr>
        <w:footnoteRef/>
      </w:r>
      <w:r w:rsidRPr="0094451D">
        <w:rPr>
          <w:szCs w:val="18"/>
        </w:rPr>
        <w:t xml:space="preserve"> Government website, ‘Medical check-up for third-country nationals’, available at </w:t>
      </w:r>
      <w:hyperlink r:id="rId8" w:history="1">
        <w:r w:rsidRPr="0094451D">
          <w:rPr>
            <w:rStyle w:val="Hyperlink"/>
            <w:szCs w:val="18"/>
          </w:rPr>
          <w:t>https://guichet.public.lu/en/entreprises/sante-securite/visite-medicale/visite-medicale/controle-medical.html</w:t>
        </w:r>
      </w:hyperlink>
      <w:r w:rsidRPr="0094451D">
        <w:rPr>
          <w:szCs w:val="18"/>
        </w:rPr>
        <w:t xml:space="preserve">. </w:t>
      </w:r>
    </w:p>
  </w:footnote>
  <w:footnote w:id="22">
    <w:p w14:paraId="37F5CF2E" w14:textId="77777777" w:rsidR="003F7807" w:rsidRPr="003F7807" w:rsidRDefault="003F7807" w:rsidP="003F7807">
      <w:pPr>
        <w:pStyle w:val="FootnoteText"/>
        <w:rPr>
          <w:szCs w:val="18"/>
          <w:lang w:val="fr-BE"/>
        </w:rPr>
      </w:pPr>
      <w:r w:rsidRPr="0094451D">
        <w:rPr>
          <w:rStyle w:val="FootnoteReference"/>
          <w:szCs w:val="18"/>
        </w:rPr>
        <w:footnoteRef/>
      </w:r>
      <w:r w:rsidRPr="003F7807">
        <w:rPr>
          <w:szCs w:val="18"/>
          <w:lang w:val="fr-BE"/>
        </w:rPr>
        <w:t xml:space="preserve"> Article 41(3) and 28 Immigration Law.</w:t>
      </w:r>
    </w:p>
  </w:footnote>
  <w:footnote w:id="23">
    <w:p w14:paraId="6C19DC45" w14:textId="77777777" w:rsidR="003F7807" w:rsidRPr="003F7807" w:rsidRDefault="003F7807" w:rsidP="003F7807">
      <w:pPr>
        <w:pStyle w:val="FootnoteText"/>
        <w:rPr>
          <w:szCs w:val="18"/>
          <w:lang w:val="fr-BE"/>
        </w:rPr>
      </w:pPr>
      <w:r w:rsidRPr="0094451D">
        <w:rPr>
          <w:rStyle w:val="FootnoteReference"/>
          <w:szCs w:val="18"/>
        </w:rPr>
        <w:footnoteRef/>
      </w:r>
      <w:r w:rsidRPr="003F7807">
        <w:rPr>
          <w:szCs w:val="18"/>
          <w:lang w:val="fr-BE"/>
        </w:rPr>
        <w:t xml:space="preserve"> Article 41(3) Immigration Law.</w:t>
      </w:r>
    </w:p>
  </w:footnote>
  <w:footnote w:id="24">
    <w:p w14:paraId="372424A0" w14:textId="77777777" w:rsidR="003F7807" w:rsidRPr="003F7807" w:rsidRDefault="003F7807" w:rsidP="003F7807">
      <w:pPr>
        <w:pStyle w:val="FootnoteText"/>
        <w:rPr>
          <w:szCs w:val="18"/>
          <w:lang w:val="fr-BE"/>
        </w:rPr>
      </w:pPr>
      <w:r w:rsidRPr="0094451D">
        <w:rPr>
          <w:rStyle w:val="FootnoteReference"/>
          <w:szCs w:val="18"/>
        </w:rPr>
        <w:footnoteRef/>
      </w:r>
      <w:r w:rsidRPr="003F7807">
        <w:rPr>
          <w:szCs w:val="18"/>
          <w:lang w:val="fr-BE"/>
        </w:rPr>
        <w:t xml:space="preserve"> Article 53ter Immigration Law.</w:t>
      </w:r>
    </w:p>
  </w:footnote>
  <w:footnote w:id="25">
    <w:p w14:paraId="009DD4C9" w14:textId="77777777" w:rsidR="003F7807" w:rsidRPr="003F7807" w:rsidRDefault="003F7807" w:rsidP="003F7807">
      <w:pPr>
        <w:pStyle w:val="FootnoteText"/>
        <w:rPr>
          <w:szCs w:val="18"/>
          <w:lang w:val="fr-BE"/>
        </w:rPr>
      </w:pPr>
      <w:r w:rsidRPr="0094451D">
        <w:rPr>
          <w:rStyle w:val="FootnoteReference"/>
          <w:szCs w:val="18"/>
        </w:rPr>
        <w:footnoteRef/>
      </w:r>
      <w:r w:rsidRPr="003F7807">
        <w:rPr>
          <w:szCs w:val="18"/>
          <w:lang w:val="fr-BE"/>
        </w:rPr>
        <w:t xml:space="preserve"> Article 53ter(1) and Article 40(2) Immigration Law</w:t>
      </w:r>
    </w:p>
  </w:footnote>
  <w:footnote w:id="26">
    <w:p w14:paraId="2CD37E1A" w14:textId="77777777" w:rsidR="003F7807" w:rsidRPr="003F7807" w:rsidRDefault="003F7807" w:rsidP="003F7807">
      <w:pPr>
        <w:pStyle w:val="FootnoteText"/>
        <w:rPr>
          <w:szCs w:val="18"/>
          <w:lang w:val="fr-BE"/>
        </w:rPr>
      </w:pPr>
      <w:r w:rsidRPr="0094451D">
        <w:rPr>
          <w:rStyle w:val="FootnoteReference"/>
          <w:szCs w:val="18"/>
        </w:rPr>
        <w:footnoteRef/>
      </w:r>
      <w:r w:rsidRPr="003F7807">
        <w:rPr>
          <w:szCs w:val="18"/>
          <w:lang w:val="fr-BE"/>
        </w:rPr>
        <w:t xml:space="preserve"> Article 53quater(3) Immigration Law.</w:t>
      </w:r>
    </w:p>
  </w:footnote>
  <w:footnote w:id="27">
    <w:p w14:paraId="5D31476D" w14:textId="03AC0654" w:rsidR="00A47EA6" w:rsidRPr="00A47EA6" w:rsidRDefault="00A47EA6">
      <w:pPr>
        <w:pStyle w:val="FootnoteText"/>
        <w:rPr>
          <w:lang w:val="fr-BE"/>
        </w:rPr>
      </w:pPr>
      <w:r>
        <w:rPr>
          <w:rStyle w:val="FootnoteReference"/>
        </w:rPr>
        <w:footnoteRef/>
      </w:r>
      <w:r w:rsidRPr="00A47EA6">
        <w:rPr>
          <w:lang w:val="fr-BE"/>
        </w:rPr>
        <w:t xml:space="preserve"> A</w:t>
      </w:r>
      <w:r>
        <w:rPr>
          <w:lang w:val="fr-BE"/>
        </w:rPr>
        <w:t>rticle 101 Immigration Law.</w:t>
      </w:r>
    </w:p>
  </w:footnote>
  <w:footnote w:id="28">
    <w:p w14:paraId="35EA9EB0" w14:textId="0E3432C3" w:rsidR="00A47EA6" w:rsidRPr="00A47EA6" w:rsidRDefault="00A47EA6" w:rsidP="00A47EA6">
      <w:pPr>
        <w:pStyle w:val="FootnoteText"/>
        <w:rPr>
          <w:szCs w:val="18"/>
          <w:lang w:val="fr-BE"/>
        </w:rPr>
      </w:pPr>
      <w:r w:rsidRPr="0094451D">
        <w:rPr>
          <w:rStyle w:val="FootnoteReference"/>
          <w:szCs w:val="18"/>
        </w:rPr>
        <w:footnoteRef/>
      </w:r>
      <w:r w:rsidRPr="00A47EA6">
        <w:rPr>
          <w:szCs w:val="18"/>
          <w:lang w:val="fr-BE"/>
        </w:rPr>
        <w:t xml:space="preserve"> Article 53ter</w:t>
      </w:r>
      <w:r w:rsidR="0025340D">
        <w:rPr>
          <w:szCs w:val="18"/>
          <w:lang w:val="fr-BE"/>
        </w:rPr>
        <w:t xml:space="preserve"> </w:t>
      </w:r>
      <w:r w:rsidRPr="00A47EA6">
        <w:rPr>
          <w:szCs w:val="18"/>
          <w:lang w:val="fr-BE"/>
        </w:rPr>
        <w:t>(4) Immigration Law.</w:t>
      </w:r>
    </w:p>
  </w:footnote>
  <w:footnote w:id="29">
    <w:p w14:paraId="4102C0A6" w14:textId="7B91BF60" w:rsidR="00A47EA6" w:rsidRPr="00A47EA6" w:rsidRDefault="00A47EA6">
      <w:pPr>
        <w:pStyle w:val="FootnoteText"/>
        <w:rPr>
          <w:lang w:val="fr-BE"/>
        </w:rPr>
      </w:pPr>
      <w:r>
        <w:rPr>
          <w:rStyle w:val="FootnoteReference"/>
        </w:rPr>
        <w:footnoteRef/>
      </w:r>
      <w:r w:rsidRPr="00A47EA6">
        <w:rPr>
          <w:lang w:val="fr-BE"/>
        </w:rPr>
        <w:t xml:space="preserve"> A</w:t>
      </w:r>
      <w:r>
        <w:rPr>
          <w:lang w:val="fr-BE"/>
        </w:rPr>
        <w:t>rticle 113 Immigration Law.</w:t>
      </w:r>
    </w:p>
  </w:footnote>
  <w:footnote w:id="30">
    <w:p w14:paraId="4A0F2253" w14:textId="18BFB94B" w:rsidR="007B35BB" w:rsidRPr="0025340D" w:rsidRDefault="007B35BB" w:rsidP="007B35BB">
      <w:pPr>
        <w:pStyle w:val="FootnoteText"/>
        <w:rPr>
          <w:szCs w:val="18"/>
        </w:rPr>
      </w:pPr>
      <w:r w:rsidRPr="0094451D">
        <w:rPr>
          <w:rStyle w:val="FootnoteReference"/>
          <w:szCs w:val="18"/>
        </w:rPr>
        <w:footnoteRef/>
      </w:r>
      <w:r w:rsidRPr="0025340D">
        <w:rPr>
          <w:szCs w:val="18"/>
        </w:rPr>
        <w:t xml:space="preserve"> Article 53ter</w:t>
      </w:r>
      <w:r w:rsidR="0025340D">
        <w:rPr>
          <w:szCs w:val="18"/>
        </w:rPr>
        <w:t xml:space="preserve"> </w:t>
      </w:r>
      <w:r w:rsidRPr="0025340D">
        <w:rPr>
          <w:szCs w:val="18"/>
        </w:rPr>
        <w:t>(2) Immigration Law.</w:t>
      </w:r>
    </w:p>
  </w:footnote>
  <w:footnote w:id="31">
    <w:p w14:paraId="48EEEAE6" w14:textId="5B3CA9CA" w:rsidR="00161339" w:rsidRPr="00161339" w:rsidRDefault="00161339">
      <w:pPr>
        <w:pStyle w:val="FootnoteText"/>
      </w:pPr>
      <w:r>
        <w:rPr>
          <w:rStyle w:val="FootnoteReference"/>
        </w:rPr>
        <w:footnoteRef/>
      </w:r>
      <w:r w:rsidRPr="00161339">
        <w:t xml:space="preserve"> </w:t>
      </w:r>
      <w:r w:rsidRPr="0025340D">
        <w:t>Information gathered through consultation with representative of Ministry of Foreign Affairs, 12 October 201</w:t>
      </w:r>
      <w:r>
        <w:t>8.</w:t>
      </w:r>
    </w:p>
  </w:footnote>
  <w:footnote w:id="32">
    <w:p w14:paraId="09746D4F" w14:textId="77777777" w:rsidR="007B35BB" w:rsidRPr="0025340D" w:rsidRDefault="007B35BB" w:rsidP="007B35BB">
      <w:pPr>
        <w:pStyle w:val="FootnoteText"/>
        <w:rPr>
          <w:szCs w:val="18"/>
        </w:rPr>
      </w:pPr>
      <w:r w:rsidRPr="0094451D">
        <w:rPr>
          <w:rStyle w:val="FootnoteReference"/>
          <w:szCs w:val="18"/>
        </w:rPr>
        <w:footnoteRef/>
      </w:r>
      <w:r w:rsidRPr="0025340D">
        <w:rPr>
          <w:szCs w:val="18"/>
        </w:rPr>
        <w:t xml:space="preserve"> Law of 12 November 2004 on the fight against money laundering and terrorist financing (</w:t>
      </w:r>
      <w:r w:rsidRPr="0025340D">
        <w:rPr>
          <w:i/>
          <w:szCs w:val="18"/>
        </w:rPr>
        <w:t>Loi du 12 novembre 2004 relative à la lutte contre le blanchiment et contre le financement du terrorisme</w:t>
      </w:r>
      <w:r w:rsidRPr="0025340D">
        <w:rPr>
          <w:szCs w:val="18"/>
        </w:rPr>
        <w:t xml:space="preserve">), Mémorial A183, available at </w:t>
      </w:r>
      <w:hyperlink r:id="rId9" w:history="1">
        <w:r w:rsidRPr="0025340D">
          <w:rPr>
            <w:rStyle w:val="Hyperlink"/>
            <w:szCs w:val="18"/>
          </w:rPr>
          <w:t>http://data.legilux.public.lu/eli/etat/leg/loi/2004/11/12/n1/jo</w:t>
        </w:r>
      </w:hyperlink>
      <w:r w:rsidRPr="0025340D">
        <w:rPr>
          <w:szCs w:val="18"/>
        </w:rPr>
        <w:t xml:space="preserve"> (last amended in April 2018). </w:t>
      </w:r>
    </w:p>
  </w:footnote>
  <w:footnote w:id="33">
    <w:p w14:paraId="13AF1ED5" w14:textId="77777777" w:rsidR="00161339" w:rsidRPr="00161339" w:rsidRDefault="00161339" w:rsidP="00161339">
      <w:pPr>
        <w:pStyle w:val="FootnoteText"/>
      </w:pPr>
      <w:r>
        <w:rPr>
          <w:rStyle w:val="FootnoteReference"/>
        </w:rPr>
        <w:footnoteRef/>
      </w:r>
      <w:r w:rsidRPr="00161339">
        <w:t xml:space="preserve"> </w:t>
      </w:r>
      <w:r w:rsidRPr="00C8454F">
        <w:t>Information gathered through consultation with representative of Ministry of Foreign Affairs, 12 October 201</w:t>
      </w:r>
      <w:r>
        <w:t>8.</w:t>
      </w:r>
    </w:p>
  </w:footnote>
  <w:footnote w:id="34">
    <w:p w14:paraId="7656C2E0" w14:textId="77777777" w:rsidR="00A47EA6" w:rsidRPr="003F7807" w:rsidRDefault="00A47EA6" w:rsidP="00A47EA6">
      <w:pPr>
        <w:pStyle w:val="FootnoteText"/>
        <w:rPr>
          <w:szCs w:val="18"/>
          <w:lang w:val="fr-BE"/>
        </w:rPr>
      </w:pPr>
      <w:r w:rsidRPr="0094451D">
        <w:rPr>
          <w:rStyle w:val="FootnoteReference"/>
          <w:szCs w:val="18"/>
        </w:rPr>
        <w:footnoteRef/>
      </w:r>
      <w:r w:rsidRPr="003F7807">
        <w:rPr>
          <w:szCs w:val="18"/>
          <w:lang w:val="fr-BE"/>
        </w:rPr>
        <w:t xml:space="preserve"> Article 53ter (2) Immigration Law.</w:t>
      </w:r>
    </w:p>
  </w:footnote>
  <w:footnote w:id="35">
    <w:p w14:paraId="11C21B26" w14:textId="6F5728FD" w:rsidR="007B35BB" w:rsidRPr="0094451D" w:rsidRDefault="007B35BB" w:rsidP="007B35BB">
      <w:pPr>
        <w:pStyle w:val="FootnoteText"/>
        <w:rPr>
          <w:szCs w:val="18"/>
        </w:rPr>
      </w:pPr>
      <w:r w:rsidRPr="0094451D">
        <w:rPr>
          <w:rStyle w:val="FootnoteReference"/>
          <w:szCs w:val="18"/>
        </w:rPr>
        <w:footnoteRef/>
      </w:r>
      <w:r w:rsidRPr="007B35BB">
        <w:rPr>
          <w:szCs w:val="18"/>
          <w:lang w:val="fr-BE"/>
        </w:rPr>
        <w:t xml:space="preserve"> Article 70(1), (4) and (5) Immigration Law. </w:t>
      </w:r>
      <w:r w:rsidRPr="0094451D">
        <w:rPr>
          <w:szCs w:val="18"/>
        </w:rPr>
        <w:t>Under Article 68(a) and (d) of the Immigration Law ‘non-accompanied minors’ are all third-country nationals or stateless persons under the age of 18 who enter the territory of Luxembourg without being accompanied by an adult who is responsible for them as established by law or resulting from customs (i.e. after a long-term care relationship) or any minor who is left on their own upon their entry into Luxembourg and ‘beneficiaries of international protection measures’ are persons covered by refugee status or subsidiary protection in accordance with the Luxembourgish law on international protection and temporary protection (of 18 December 2015).</w:t>
      </w:r>
    </w:p>
  </w:footnote>
  <w:footnote w:id="36">
    <w:p w14:paraId="237E26C6" w14:textId="77777777" w:rsidR="007B35BB" w:rsidRPr="007B35BB" w:rsidRDefault="007B35BB" w:rsidP="007B35BB">
      <w:pPr>
        <w:pStyle w:val="FootnoteText"/>
        <w:rPr>
          <w:szCs w:val="18"/>
          <w:lang w:val="fr-BE"/>
        </w:rPr>
      </w:pPr>
      <w:r w:rsidRPr="0094451D">
        <w:rPr>
          <w:rStyle w:val="FootnoteReference"/>
          <w:szCs w:val="18"/>
        </w:rPr>
        <w:footnoteRef/>
      </w:r>
      <w:r w:rsidRPr="007B35BB">
        <w:rPr>
          <w:szCs w:val="18"/>
          <w:lang w:val="fr-BE"/>
        </w:rPr>
        <w:t xml:space="preserve"> Article 73(4) and (5) Immigration Law.</w:t>
      </w:r>
    </w:p>
  </w:footnote>
  <w:footnote w:id="37">
    <w:p w14:paraId="39A23CEB" w14:textId="77777777" w:rsidR="007B35BB" w:rsidRPr="007B35BB" w:rsidRDefault="007B35BB" w:rsidP="007B35BB">
      <w:pPr>
        <w:pStyle w:val="FootnoteText"/>
        <w:rPr>
          <w:szCs w:val="18"/>
          <w:lang w:val="fr-BE"/>
        </w:rPr>
      </w:pPr>
      <w:r w:rsidRPr="0094451D">
        <w:rPr>
          <w:rStyle w:val="FootnoteReference"/>
          <w:szCs w:val="18"/>
        </w:rPr>
        <w:footnoteRef/>
      </w:r>
      <w:r w:rsidRPr="007B35BB">
        <w:rPr>
          <w:szCs w:val="18"/>
          <w:lang w:val="fr-BE"/>
        </w:rPr>
        <w:t xml:space="preserve"> Article 73(6) Immigration Law.</w:t>
      </w:r>
    </w:p>
  </w:footnote>
  <w:footnote w:id="38">
    <w:p w14:paraId="2007C5AF" w14:textId="77777777" w:rsidR="007B35BB" w:rsidRPr="0025340D" w:rsidRDefault="007B35BB" w:rsidP="007B35BB">
      <w:pPr>
        <w:pStyle w:val="FootnoteText"/>
        <w:rPr>
          <w:szCs w:val="18"/>
          <w:lang w:val="fr-BE"/>
        </w:rPr>
      </w:pPr>
      <w:r w:rsidRPr="0094451D">
        <w:rPr>
          <w:rStyle w:val="FootnoteReference"/>
          <w:szCs w:val="18"/>
        </w:rPr>
        <w:footnoteRef/>
      </w:r>
      <w:r w:rsidRPr="0025340D">
        <w:rPr>
          <w:szCs w:val="18"/>
          <w:lang w:val="fr-BE"/>
        </w:rPr>
        <w:t xml:space="preserve"> Article 74(1) Immigration Law.</w:t>
      </w:r>
    </w:p>
  </w:footnote>
  <w:footnote w:id="39">
    <w:p w14:paraId="02EC0EC7" w14:textId="77777777" w:rsidR="00776E77" w:rsidRPr="0025340D" w:rsidRDefault="00776E77" w:rsidP="00776E77">
      <w:pPr>
        <w:pStyle w:val="FootnoteText"/>
        <w:rPr>
          <w:szCs w:val="18"/>
          <w:lang w:val="fr-BE"/>
        </w:rPr>
      </w:pPr>
      <w:r w:rsidRPr="0094451D">
        <w:rPr>
          <w:rStyle w:val="FootnoteReference"/>
          <w:szCs w:val="18"/>
        </w:rPr>
        <w:footnoteRef/>
      </w:r>
      <w:r w:rsidRPr="0025340D">
        <w:rPr>
          <w:szCs w:val="18"/>
          <w:lang w:val="fr-BE"/>
        </w:rPr>
        <w:t xml:space="preserve"> Eur-lex, national transposition measures, available at </w:t>
      </w:r>
      <w:hyperlink r:id="rId10" w:history="1">
        <w:r w:rsidRPr="0025340D">
          <w:rPr>
            <w:rStyle w:val="Hyperlink"/>
            <w:szCs w:val="18"/>
            <w:lang w:val="fr-BE"/>
          </w:rPr>
          <w:t>https://eur-lex.europa.eu/legal-content/EN/NIM/?uri=CELEX:32011L0098</w:t>
        </w:r>
      </w:hyperlink>
      <w:r w:rsidRPr="0025340D">
        <w:rPr>
          <w:szCs w:val="18"/>
          <w:lang w:val="fr-BE"/>
        </w:rPr>
        <w:t xml:space="preserve">.  </w:t>
      </w:r>
    </w:p>
  </w:footnote>
  <w:footnote w:id="40">
    <w:p w14:paraId="351F3857" w14:textId="77777777" w:rsidR="007B35BB" w:rsidRPr="0094451D" w:rsidRDefault="007B35BB" w:rsidP="007B35BB">
      <w:pPr>
        <w:pStyle w:val="FootnoteText"/>
        <w:rPr>
          <w:szCs w:val="18"/>
        </w:rPr>
      </w:pPr>
      <w:r w:rsidRPr="0094451D">
        <w:rPr>
          <w:rStyle w:val="FootnoteReference"/>
          <w:szCs w:val="18"/>
        </w:rPr>
        <w:footnoteRef/>
      </w:r>
      <w:r w:rsidRPr="0094451D">
        <w:rPr>
          <w:szCs w:val="18"/>
        </w:rPr>
        <w:t xml:space="preserve"> Articles 14 to 18 of the Law on Luxembourgish nationality.</w:t>
      </w:r>
    </w:p>
  </w:footnote>
  <w:footnote w:id="41">
    <w:p w14:paraId="6A9007B7" w14:textId="77777777" w:rsidR="00161339" w:rsidRPr="00DF7B6E" w:rsidRDefault="00161339" w:rsidP="00161339">
      <w:pPr>
        <w:pStyle w:val="FootnoteText"/>
      </w:pPr>
      <w:r>
        <w:rPr>
          <w:rStyle w:val="FootnoteReference"/>
        </w:rPr>
        <w:footnoteRef/>
      </w:r>
      <w:r w:rsidRPr="00DF7B6E">
        <w:t xml:space="preserve"> </w:t>
      </w:r>
      <w:r>
        <w:t>Information gathered through onsultation with national stakeholder (representative of the Ministry of Foreign Affairs, competent authority, 12 October 2018).</w:t>
      </w:r>
    </w:p>
  </w:footnote>
  <w:footnote w:id="42">
    <w:p w14:paraId="53CA309E" w14:textId="77777777" w:rsidR="00161339" w:rsidRPr="00DF7B6E" w:rsidRDefault="00161339" w:rsidP="00161339">
      <w:pPr>
        <w:pStyle w:val="FootnoteText"/>
      </w:pPr>
      <w:r>
        <w:rPr>
          <w:rStyle w:val="FootnoteReference"/>
        </w:rPr>
        <w:footnoteRef/>
      </w:r>
      <w:r w:rsidRPr="00DF7B6E">
        <w:t xml:space="preserve"> </w:t>
      </w:r>
      <w:r>
        <w:t>Information gathered through onsultation with national stakeholder (representative of the Ministry of Foreign Affairs, competent authority, 12 October 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E7A37"/>
    <w:multiLevelType w:val="hybridMultilevel"/>
    <w:tmpl w:val="CAE696F0"/>
    <w:lvl w:ilvl="0" w:tplc="CA4C4F96">
      <w:start w:val="1"/>
      <w:numFmt w:val="bullet"/>
      <w:lvlText w:val=""/>
      <w:lvlJc w:val="left"/>
      <w:pPr>
        <w:ind w:left="720" w:hanging="360"/>
      </w:pPr>
      <w:rPr>
        <w:rFonts w:ascii="Wingdings" w:hAnsi="Wingdings" w:hint="default"/>
        <w:b w:val="0"/>
        <w:i w:val="0"/>
        <w:color w:val="4F81BD"/>
        <w:sz w:val="12"/>
        <w:szCs w:val="12"/>
        <w:u w:color="000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BC350C"/>
    <w:multiLevelType w:val="multilevel"/>
    <w:tmpl w:val="3E66183A"/>
    <w:lvl w:ilvl="0">
      <w:start w:val="1"/>
      <w:numFmt w:val="bullet"/>
      <w:lvlText w:val=""/>
      <w:lvlJc w:val="left"/>
      <w:pPr>
        <w:tabs>
          <w:tab w:val="num" w:pos="720"/>
        </w:tabs>
        <w:ind w:left="720" w:hanging="360"/>
      </w:pPr>
      <w:rPr>
        <w:rFonts w:ascii="Wingdings" w:hAnsi="Wingdings" w:hint="default"/>
        <w:b w:val="0"/>
        <w:i w:val="0"/>
        <w:color w:val="4F81BD"/>
        <w:sz w:val="16"/>
        <w:u w:color="00008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58FA2B10"/>
    <w:multiLevelType w:val="hybridMultilevel"/>
    <w:tmpl w:val="31E6A9FA"/>
    <w:lvl w:ilvl="0" w:tplc="46A20D5A">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4"/>
  </w:num>
  <w:num w:numId="5">
    <w:abstractNumId w:val="2"/>
  </w:num>
  <w:num w:numId="6">
    <w:abstractNumId w:val="2"/>
  </w:num>
  <w:num w:numId="7">
    <w:abstractNumId w:val="2"/>
  </w:num>
  <w:num w:numId="8">
    <w:abstractNumId w:val="5"/>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1"/>
  </w:num>
  <w:num w:numId="19">
    <w:abstractNumId w:val="2"/>
  </w:num>
  <w:num w:numId="20">
    <w:abstractNumId w:val="3"/>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31E0"/>
    <w:rsid w:val="0002761A"/>
    <w:rsid w:val="00032106"/>
    <w:rsid w:val="00040BAD"/>
    <w:rsid w:val="00086FCB"/>
    <w:rsid w:val="00091B8E"/>
    <w:rsid w:val="000A7ABA"/>
    <w:rsid w:val="000B53C3"/>
    <w:rsid w:val="000C1965"/>
    <w:rsid w:val="000D1BD8"/>
    <w:rsid w:val="000F4B9B"/>
    <w:rsid w:val="001034D1"/>
    <w:rsid w:val="00121728"/>
    <w:rsid w:val="0013178B"/>
    <w:rsid w:val="00143519"/>
    <w:rsid w:val="00161339"/>
    <w:rsid w:val="001821A0"/>
    <w:rsid w:val="00182D84"/>
    <w:rsid w:val="001907D6"/>
    <w:rsid w:val="00192E4E"/>
    <w:rsid w:val="001B35E3"/>
    <w:rsid w:val="001D267C"/>
    <w:rsid w:val="001D7A6D"/>
    <w:rsid w:val="001F06FD"/>
    <w:rsid w:val="0020411B"/>
    <w:rsid w:val="00215F19"/>
    <w:rsid w:val="00216CDF"/>
    <w:rsid w:val="002177B9"/>
    <w:rsid w:val="00242966"/>
    <w:rsid w:val="0025340D"/>
    <w:rsid w:val="0025560D"/>
    <w:rsid w:val="002746B4"/>
    <w:rsid w:val="00290C22"/>
    <w:rsid w:val="002957E4"/>
    <w:rsid w:val="00296B57"/>
    <w:rsid w:val="002A4AFA"/>
    <w:rsid w:val="002B772D"/>
    <w:rsid w:val="002C49B9"/>
    <w:rsid w:val="002D1D91"/>
    <w:rsid w:val="002E6F5E"/>
    <w:rsid w:val="00312187"/>
    <w:rsid w:val="00315925"/>
    <w:rsid w:val="003209E1"/>
    <w:rsid w:val="00341AB7"/>
    <w:rsid w:val="00355071"/>
    <w:rsid w:val="00360ED7"/>
    <w:rsid w:val="003631E0"/>
    <w:rsid w:val="00364CE1"/>
    <w:rsid w:val="003826AA"/>
    <w:rsid w:val="003C0236"/>
    <w:rsid w:val="003C7EE3"/>
    <w:rsid w:val="003E3584"/>
    <w:rsid w:val="003F7807"/>
    <w:rsid w:val="004071A6"/>
    <w:rsid w:val="00435360"/>
    <w:rsid w:val="004504EF"/>
    <w:rsid w:val="0045753B"/>
    <w:rsid w:val="00482BC1"/>
    <w:rsid w:val="004A63D2"/>
    <w:rsid w:val="004B40AD"/>
    <w:rsid w:val="004C0ACC"/>
    <w:rsid w:val="004C1E3C"/>
    <w:rsid w:val="004D7AD2"/>
    <w:rsid w:val="004E0997"/>
    <w:rsid w:val="00531279"/>
    <w:rsid w:val="00544A72"/>
    <w:rsid w:val="005C656C"/>
    <w:rsid w:val="005E1339"/>
    <w:rsid w:val="0064524D"/>
    <w:rsid w:val="00656D6C"/>
    <w:rsid w:val="00657052"/>
    <w:rsid w:val="00670C44"/>
    <w:rsid w:val="00671993"/>
    <w:rsid w:val="00680D76"/>
    <w:rsid w:val="006A4158"/>
    <w:rsid w:val="006A44D8"/>
    <w:rsid w:val="006B2B9E"/>
    <w:rsid w:val="006B7EED"/>
    <w:rsid w:val="006D11FF"/>
    <w:rsid w:val="006E6A2D"/>
    <w:rsid w:val="006E76E1"/>
    <w:rsid w:val="006F48F6"/>
    <w:rsid w:val="007104F3"/>
    <w:rsid w:val="00711999"/>
    <w:rsid w:val="007206D4"/>
    <w:rsid w:val="00776E77"/>
    <w:rsid w:val="007A2AC0"/>
    <w:rsid w:val="007B35BB"/>
    <w:rsid w:val="007B681C"/>
    <w:rsid w:val="007E2842"/>
    <w:rsid w:val="007F09DA"/>
    <w:rsid w:val="007F5B3D"/>
    <w:rsid w:val="0083077E"/>
    <w:rsid w:val="0083617B"/>
    <w:rsid w:val="008432C0"/>
    <w:rsid w:val="00851EA6"/>
    <w:rsid w:val="00862718"/>
    <w:rsid w:val="00887303"/>
    <w:rsid w:val="00887EC3"/>
    <w:rsid w:val="00892B49"/>
    <w:rsid w:val="008A205A"/>
    <w:rsid w:val="008A3CA0"/>
    <w:rsid w:val="008A6D3C"/>
    <w:rsid w:val="008B2117"/>
    <w:rsid w:val="008C522B"/>
    <w:rsid w:val="008D67D7"/>
    <w:rsid w:val="008E51FD"/>
    <w:rsid w:val="008E7FB0"/>
    <w:rsid w:val="008F149E"/>
    <w:rsid w:val="0091260D"/>
    <w:rsid w:val="0094193C"/>
    <w:rsid w:val="009677E9"/>
    <w:rsid w:val="0098206B"/>
    <w:rsid w:val="009939F1"/>
    <w:rsid w:val="009A4785"/>
    <w:rsid w:val="009D5200"/>
    <w:rsid w:val="009D57EE"/>
    <w:rsid w:val="009F3F0F"/>
    <w:rsid w:val="00A242E1"/>
    <w:rsid w:val="00A24DDA"/>
    <w:rsid w:val="00A40385"/>
    <w:rsid w:val="00A47EA6"/>
    <w:rsid w:val="00A86D1A"/>
    <w:rsid w:val="00B054EA"/>
    <w:rsid w:val="00B05B95"/>
    <w:rsid w:val="00B427D2"/>
    <w:rsid w:val="00B560A3"/>
    <w:rsid w:val="00B75FDE"/>
    <w:rsid w:val="00BE4BDF"/>
    <w:rsid w:val="00BE5489"/>
    <w:rsid w:val="00C0236E"/>
    <w:rsid w:val="00C20061"/>
    <w:rsid w:val="00C33E27"/>
    <w:rsid w:val="00C612FB"/>
    <w:rsid w:val="00C82619"/>
    <w:rsid w:val="00C8384D"/>
    <w:rsid w:val="00C84AA1"/>
    <w:rsid w:val="00CD7CE4"/>
    <w:rsid w:val="00CE11B6"/>
    <w:rsid w:val="00CE3118"/>
    <w:rsid w:val="00CF0C98"/>
    <w:rsid w:val="00D00CD2"/>
    <w:rsid w:val="00D06A65"/>
    <w:rsid w:val="00D137C2"/>
    <w:rsid w:val="00D40111"/>
    <w:rsid w:val="00D42A2B"/>
    <w:rsid w:val="00D44DAF"/>
    <w:rsid w:val="00D52857"/>
    <w:rsid w:val="00D60F79"/>
    <w:rsid w:val="00D8511D"/>
    <w:rsid w:val="00DA5B27"/>
    <w:rsid w:val="00DA6D1B"/>
    <w:rsid w:val="00DC2343"/>
    <w:rsid w:val="00DD40D7"/>
    <w:rsid w:val="00DE000D"/>
    <w:rsid w:val="00DE1D39"/>
    <w:rsid w:val="00E73039"/>
    <w:rsid w:val="00E77F5C"/>
    <w:rsid w:val="00EC1EBA"/>
    <w:rsid w:val="00EC4F75"/>
    <w:rsid w:val="00EE576F"/>
    <w:rsid w:val="00EF1E6C"/>
    <w:rsid w:val="00EF7399"/>
    <w:rsid w:val="00F06175"/>
    <w:rsid w:val="00F16530"/>
    <w:rsid w:val="00F30040"/>
    <w:rsid w:val="00F434CE"/>
    <w:rsid w:val="00F56B46"/>
    <w:rsid w:val="00FA7865"/>
    <w:rsid w:val="00FC36FF"/>
    <w:rsid w:val="00FE5A0A"/>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7104F3"/>
    <w:rPr>
      <w:vertAlign w:val="superscript"/>
    </w:rPr>
  </w:style>
  <w:style w:type="paragraph" w:styleId="FootnoteText">
    <w:name w:val="footnote text"/>
    <w:aliases w:val="M Footnotes"/>
    <w:basedOn w:val="Normal"/>
    <w:link w:val="FootnoteTextChar"/>
    <w:uiPriority w:val="99"/>
    <w:qFormat/>
    <w:rsid w:val="007104F3"/>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7104F3"/>
    <w:rPr>
      <w:rFonts w:eastAsia="Times New Roman"/>
      <w:szCs w:val="22"/>
      <w:lang w:eastAsia="fr-FR"/>
    </w:rPr>
  </w:style>
  <w:style w:type="character" w:styleId="Hyperlink">
    <w:name w:val="Hyperlink"/>
    <w:uiPriority w:val="99"/>
    <w:rsid w:val="008F149E"/>
    <w:rPr>
      <w:color w:val="0000FF"/>
      <w:u w:val="single"/>
    </w:rPr>
  </w:style>
  <w:style w:type="character" w:styleId="Strong">
    <w:name w:val="Strong"/>
    <w:rsid w:val="008F149E"/>
    <w:rPr>
      <w:b/>
      <w:bCs/>
    </w:rPr>
  </w:style>
  <w:style w:type="paragraph" w:styleId="Header">
    <w:name w:val="header"/>
    <w:basedOn w:val="Normal"/>
    <w:link w:val="HeaderChar"/>
    <w:uiPriority w:val="99"/>
    <w:unhideWhenUsed/>
    <w:rsid w:val="007A2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AC0"/>
  </w:style>
  <w:style w:type="paragraph" w:styleId="Footer">
    <w:name w:val="footer"/>
    <w:basedOn w:val="Normal"/>
    <w:link w:val="FooterChar"/>
    <w:uiPriority w:val="99"/>
    <w:unhideWhenUsed/>
    <w:rsid w:val="007A2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AC0"/>
  </w:style>
  <w:style w:type="paragraph" w:styleId="BodyText">
    <w:name w:val="Body Text"/>
    <w:aliases w:val="Body Text A,alt+L,alt+B ja alt+L,.                 alt+L,Double indent Car Car Car,Double indent"/>
    <w:basedOn w:val="Normal"/>
    <w:link w:val="BodyTextChar"/>
    <w:rsid w:val="00086FCB"/>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086FCB"/>
    <w:rPr>
      <w:rFonts w:eastAsia="Times New Roman"/>
      <w:sz w:val="24"/>
      <w:szCs w:val="20"/>
      <w:lang w:val="en-US"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7104F3"/>
    <w:rPr>
      <w:vertAlign w:val="superscript"/>
    </w:rPr>
  </w:style>
  <w:style w:type="paragraph" w:styleId="FootnoteText">
    <w:name w:val="footnote text"/>
    <w:aliases w:val="M Footnotes"/>
    <w:basedOn w:val="Normal"/>
    <w:link w:val="FootnoteTextChar"/>
    <w:uiPriority w:val="99"/>
    <w:qFormat/>
    <w:rsid w:val="007104F3"/>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7104F3"/>
    <w:rPr>
      <w:rFonts w:eastAsia="Times New Roman"/>
      <w:szCs w:val="22"/>
      <w:lang w:eastAsia="fr-FR"/>
    </w:rPr>
  </w:style>
  <w:style w:type="character" w:styleId="Hyperlink">
    <w:name w:val="Hyperlink"/>
    <w:uiPriority w:val="99"/>
    <w:rsid w:val="008F149E"/>
    <w:rPr>
      <w:color w:val="0000FF"/>
      <w:u w:val="single"/>
    </w:rPr>
  </w:style>
  <w:style w:type="character" w:styleId="Strong">
    <w:name w:val="Strong"/>
    <w:rsid w:val="008F149E"/>
    <w:rPr>
      <w:b/>
      <w:bCs/>
    </w:rPr>
  </w:style>
  <w:style w:type="paragraph" w:styleId="Header">
    <w:name w:val="header"/>
    <w:basedOn w:val="Normal"/>
    <w:link w:val="HeaderChar"/>
    <w:uiPriority w:val="99"/>
    <w:unhideWhenUsed/>
    <w:rsid w:val="007A2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AC0"/>
  </w:style>
  <w:style w:type="paragraph" w:styleId="Footer">
    <w:name w:val="footer"/>
    <w:basedOn w:val="Normal"/>
    <w:link w:val="FooterChar"/>
    <w:uiPriority w:val="99"/>
    <w:unhideWhenUsed/>
    <w:rsid w:val="007A2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AC0"/>
  </w:style>
  <w:style w:type="paragraph" w:styleId="BodyText">
    <w:name w:val="Body Text"/>
    <w:aliases w:val="Body Text A,alt+L,alt+B ja alt+L,.                 alt+L,Double indent Car Car Car,Double indent"/>
    <w:basedOn w:val="Normal"/>
    <w:link w:val="BodyTextChar"/>
    <w:rsid w:val="00086FCB"/>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086FCB"/>
    <w:rPr>
      <w:rFonts w:eastAsia="Times New Roman"/>
      <w:sz w:val="24"/>
      <w:szCs w:val="20"/>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guichet.public.lu/en/entreprises/sante-securite/visite-medicale/visite-medicale/controle-medical.html" TargetMode="External"/><Relationship Id="rId3" Type="http://schemas.openxmlformats.org/officeDocument/2006/relationships/hyperlink" Target="https://guichet.public.lu/en/support/glossaire/substance-appropriee.html" TargetMode="External"/><Relationship Id="rId7" Type="http://schemas.openxmlformats.org/officeDocument/2006/relationships/hyperlink" Target="https://maee.gouvernement.lu/en/services-aux-citoyens/visa-immigration.html" TargetMode="External"/><Relationship Id="rId2" Type="http://schemas.openxmlformats.org/officeDocument/2006/relationships/hyperlink" Target="https://justice.public.lu/fr/organisation-justice/ministere-public/parquets-arrondissement/lutte-anti-blanchiment.html" TargetMode="External"/><Relationship Id="rId1" Type="http://schemas.openxmlformats.org/officeDocument/2006/relationships/hyperlink" Target="https://maee.gouvernement.lu/en/directions-du-ministere/immigration.html" TargetMode="External"/><Relationship Id="rId6" Type="http://schemas.openxmlformats.org/officeDocument/2006/relationships/hyperlink" Target="https://maee.gouvernement.lu/en/services-aux-citoyens/visa-immigration.html" TargetMode="External"/><Relationship Id="rId5" Type="http://schemas.openxmlformats.org/officeDocument/2006/relationships/hyperlink" Target="https://guichet.public.lu/en/citoyens/immigration/plus-3-mois/ressortissant-tiers/demarches-communes/entree-visa.html" TargetMode="External"/><Relationship Id="rId10" Type="http://schemas.openxmlformats.org/officeDocument/2006/relationships/hyperlink" Target="https://eur-lex.europa.eu/legal-content/EN/NIM/?uri=CELEX:32011L0098" TargetMode="External"/><Relationship Id="rId4" Type="http://schemas.openxmlformats.org/officeDocument/2006/relationships/hyperlink" Target="https://guichet.public.lu/en/citoyens/immigration/plus-3-mois/ressortissant-tiers/demarches-communes/entree-visa.html" TargetMode="External"/><Relationship Id="rId9" Type="http://schemas.openxmlformats.org/officeDocument/2006/relationships/hyperlink" Target="http://data.legilux.public.lu/eli/etat/leg/loi/2004/11/12/n1/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3F7C5-3756-46FE-AB5E-3415EC65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2884</Words>
  <Characters>15865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European Commission</Company>
  <LinksUpToDate>false</LinksUpToDate>
  <CharactersWithSpaces>18712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 Gomez</cp:lastModifiedBy>
  <cp:revision>4</cp:revision>
  <dcterms:created xsi:type="dcterms:W3CDTF">2018-10-30T14:13:00Z</dcterms:created>
  <dcterms:modified xsi:type="dcterms:W3CDTF">2018-10-30T14:21:00Z</dcterms:modified>
</cp:coreProperties>
</file>